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203405" w14:textId="15D658B3" w:rsidR="007C04EA" w:rsidRPr="007B6AC0" w:rsidRDefault="00987D7E" w:rsidP="007C04EA">
      <w:pPr>
        <w:pStyle w:val="Titel"/>
        <w:rPr>
          <w:rStyle w:val="normaltextrun"/>
          <w:rFonts w:ascii="Segoe UI" w:hAnsi="Segoe UI" w:cs="Segoe UI"/>
          <w:b/>
          <w:bCs/>
          <w:caps/>
          <w:color w:val="224B5A"/>
          <w:spacing w:val="0"/>
          <w:kern w:val="0"/>
          <w:lang w:eastAsia="da-DK"/>
        </w:rPr>
      </w:pPr>
      <w:r>
        <w:rPr>
          <w:rStyle w:val="normaltextrun"/>
          <w:rFonts w:ascii="Segoe UI" w:hAnsi="Segoe UI" w:cs="Segoe UI"/>
          <w:b/>
          <w:bCs/>
          <w:caps/>
          <w:color w:val="224B5A"/>
          <w:spacing w:val="0"/>
          <w:kern w:val="0"/>
          <w:lang w:eastAsia="da-DK"/>
        </w:rPr>
        <w:t xml:space="preserve">ELEVARK: </w:t>
      </w:r>
      <w:r w:rsidR="00B7762D" w:rsidRPr="007B6AC0">
        <w:rPr>
          <w:rStyle w:val="normaltextrun"/>
          <w:rFonts w:ascii="Segoe UI" w:hAnsi="Segoe UI" w:cs="Segoe UI"/>
          <w:b/>
          <w:bCs/>
          <w:caps/>
          <w:color w:val="224B5A"/>
          <w:spacing w:val="0"/>
          <w:kern w:val="0"/>
          <w:lang w:eastAsia="da-DK"/>
        </w:rPr>
        <w:t>Kvalitetstjek</w:t>
      </w:r>
      <w:r w:rsidR="007C04EA" w:rsidRPr="007B6AC0">
        <w:rPr>
          <w:rStyle w:val="normaltextrun"/>
          <w:rFonts w:ascii="Segoe UI" w:hAnsi="Segoe UI" w:cs="Segoe UI"/>
          <w:b/>
          <w:bCs/>
          <w:caps/>
          <w:color w:val="224B5A"/>
          <w:spacing w:val="0"/>
          <w:kern w:val="0"/>
          <w:lang w:eastAsia="da-DK"/>
        </w:rPr>
        <w:t xml:space="preserve"> af emulsioner</w:t>
      </w:r>
    </w:p>
    <w:tbl>
      <w:tblPr>
        <w:tblStyle w:val="Tabel-Gitter"/>
        <w:tblpPr w:leftFromText="141" w:rightFromText="141" w:vertAnchor="text" w:horzAnchor="margin" w:tblpY="3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498"/>
      </w:tblGrid>
      <w:tr w:rsidR="00152FE7" w:rsidRPr="007B6AC0" w14:paraId="1FF8CF43" w14:textId="77777777" w:rsidTr="00152FE7">
        <w:trPr>
          <w:trHeight w:val="300"/>
        </w:trPr>
        <w:tc>
          <w:tcPr>
            <w:tcW w:w="9498" w:type="dxa"/>
            <w:shd w:val="clear" w:color="auto" w:fill="37AFB5"/>
            <w:tcMar>
              <w:top w:w="85" w:type="dxa"/>
              <w:left w:w="142" w:type="dxa"/>
              <w:bottom w:w="113" w:type="dxa"/>
              <w:right w:w="142" w:type="dxa"/>
            </w:tcMar>
          </w:tcPr>
          <w:p w14:paraId="5D8A5C03" w14:textId="51F1FF5A" w:rsidR="00152FE7" w:rsidRPr="007B6AC0" w:rsidRDefault="00152FE7" w:rsidP="00152FE7">
            <w:pPr>
              <w:tabs>
                <w:tab w:val="left" w:pos="0"/>
                <w:tab w:val="left" w:pos="0"/>
                <w:tab w:val="right" w:pos="9214"/>
              </w:tabs>
              <w:spacing w:line="276" w:lineRule="auto"/>
              <w:rPr>
                <w:rFonts w:ascii="Segoe UI" w:eastAsia="Work Sans" w:hAnsi="Segoe UI" w:cs="Segoe UI"/>
                <w:b/>
                <w:bCs/>
                <w:color w:val="FFFFFF" w:themeColor="background1"/>
              </w:rPr>
            </w:pPr>
            <w:r w:rsidRPr="007B6AC0">
              <w:rPr>
                <w:rFonts w:ascii="Segoe UI" w:eastAsia="Work Sans" w:hAnsi="Segoe UI" w:cs="Segoe UI"/>
                <w:b/>
                <w:bCs/>
                <w:color w:val="FFFFFF" w:themeColor="background1"/>
              </w:rPr>
              <w:t xml:space="preserve">Et engineering-forløb til naturgeografi B/C                                      </w:t>
            </w:r>
            <w:r w:rsidR="00987D7E">
              <w:rPr>
                <w:rFonts w:ascii="Segoe UI" w:eastAsia="Work Sans" w:hAnsi="Segoe UI" w:cs="Segoe UI"/>
                <w:b/>
                <w:bCs/>
                <w:color w:val="FFFFFF" w:themeColor="background1"/>
              </w:rPr>
              <w:t xml:space="preserve">         </w:t>
            </w:r>
            <w:r w:rsidRPr="007B6AC0">
              <w:rPr>
                <w:rFonts w:ascii="Segoe UI" w:eastAsia="Work Sans" w:hAnsi="Segoe UI" w:cs="Segoe UI"/>
                <w:b/>
                <w:bCs/>
                <w:color w:val="FFFFFF" w:themeColor="background1"/>
              </w:rPr>
              <w:t xml:space="preserve">Arbejdsark                                                                                  </w:t>
            </w:r>
          </w:p>
        </w:tc>
      </w:tr>
    </w:tbl>
    <w:p w14:paraId="7EBBFA0B" w14:textId="77777777" w:rsidR="00152FE7" w:rsidRPr="007B6AC0" w:rsidRDefault="00152FE7" w:rsidP="007C04EA">
      <w:pPr>
        <w:spacing w:after="0" w:line="240" w:lineRule="auto"/>
        <w:textAlignment w:val="baseline"/>
        <w:rPr>
          <w:rFonts w:ascii="Segoe UI" w:hAnsi="Segoe UI" w:cs="Segoe UI"/>
          <w:lang w:eastAsia="da-DK"/>
        </w:rPr>
      </w:pPr>
    </w:p>
    <w:p w14:paraId="10785220" w14:textId="49DB5796" w:rsidR="007C04EA" w:rsidRPr="007B6AC0" w:rsidRDefault="007C04EA" w:rsidP="007C04EA">
      <w:pPr>
        <w:spacing w:after="0" w:line="240" w:lineRule="auto"/>
        <w:textAlignment w:val="baseline"/>
        <w:rPr>
          <w:rFonts w:ascii="Segoe UI" w:eastAsia="Times New Roman" w:hAnsi="Segoe UI" w:cs="Segoe UI"/>
          <w:lang w:eastAsia="da-DK"/>
        </w:rPr>
      </w:pPr>
      <w:r w:rsidRPr="007B6AC0">
        <w:rPr>
          <w:rFonts w:ascii="Segoe UI" w:eastAsia="Times New Roman" w:hAnsi="Segoe UI" w:cs="Segoe UI"/>
          <w:lang w:eastAsia="da-DK"/>
        </w:rPr>
        <w:t>Vurdering af de fremstillede emulsioner foretages ved:</w:t>
      </w:r>
    </w:p>
    <w:p w14:paraId="72F352D7" w14:textId="77777777" w:rsidR="007C04EA" w:rsidRPr="007B6AC0" w:rsidRDefault="007C04EA" w:rsidP="007C04EA">
      <w:pPr>
        <w:numPr>
          <w:ilvl w:val="0"/>
          <w:numId w:val="11"/>
        </w:numPr>
        <w:spacing w:after="0" w:line="240" w:lineRule="auto"/>
        <w:textAlignment w:val="baseline"/>
        <w:rPr>
          <w:rFonts w:ascii="Segoe UI" w:eastAsia="Times New Roman" w:hAnsi="Segoe UI" w:cs="Segoe UI"/>
          <w:lang w:eastAsia="da-DK"/>
        </w:rPr>
      </w:pPr>
      <w:r w:rsidRPr="007B6AC0">
        <w:rPr>
          <w:rFonts w:ascii="Segoe UI" w:eastAsia="Times New Roman" w:hAnsi="Segoe UI" w:cs="Segoe UI"/>
          <w:lang w:eastAsia="da-DK"/>
        </w:rPr>
        <w:t>visuel vurdering</w:t>
      </w:r>
    </w:p>
    <w:p w14:paraId="7BBDEB4D" w14:textId="77777777" w:rsidR="007C04EA" w:rsidRPr="007B6AC0" w:rsidRDefault="007C04EA" w:rsidP="007C04EA">
      <w:pPr>
        <w:numPr>
          <w:ilvl w:val="0"/>
          <w:numId w:val="11"/>
        </w:numPr>
        <w:spacing w:after="0" w:line="240" w:lineRule="auto"/>
        <w:textAlignment w:val="baseline"/>
        <w:rPr>
          <w:rFonts w:ascii="Segoe UI" w:eastAsia="Times New Roman" w:hAnsi="Segoe UI" w:cs="Segoe UI"/>
          <w:lang w:eastAsia="da-DK"/>
        </w:rPr>
      </w:pPr>
      <w:r w:rsidRPr="007B6AC0">
        <w:rPr>
          <w:rFonts w:ascii="Segoe UI" w:eastAsia="Times New Roman" w:hAnsi="Segoe UI" w:cs="Segoe UI"/>
          <w:lang w:eastAsia="da-DK"/>
        </w:rPr>
        <w:t>bestemmelse af dråbestørrelse ved mikroskopi</w:t>
      </w:r>
    </w:p>
    <w:p w14:paraId="3FF8EA13" w14:textId="77777777" w:rsidR="007C04EA" w:rsidRPr="007B6AC0" w:rsidRDefault="007C04EA" w:rsidP="007C04EA">
      <w:pPr>
        <w:numPr>
          <w:ilvl w:val="0"/>
          <w:numId w:val="11"/>
        </w:numPr>
        <w:spacing w:after="0" w:line="240" w:lineRule="auto"/>
        <w:textAlignment w:val="baseline"/>
        <w:rPr>
          <w:rFonts w:ascii="Segoe UI" w:eastAsia="Times New Roman" w:hAnsi="Segoe UI" w:cs="Segoe UI"/>
          <w:lang w:eastAsia="da-DK"/>
        </w:rPr>
      </w:pPr>
      <w:r w:rsidRPr="007B6AC0">
        <w:rPr>
          <w:rFonts w:ascii="Segoe UI" w:eastAsia="Times New Roman" w:hAnsi="Segoe UI" w:cs="Segoe UI"/>
          <w:lang w:eastAsia="da-DK"/>
        </w:rPr>
        <w:t>vurdering af emulsionstype (o/v- eller v/o-emulsion)</w:t>
      </w:r>
    </w:p>
    <w:p w14:paraId="4B38B38B" w14:textId="77777777" w:rsidR="007C04EA" w:rsidRPr="007B6AC0" w:rsidRDefault="007C04EA" w:rsidP="007C04EA">
      <w:pPr>
        <w:numPr>
          <w:ilvl w:val="0"/>
          <w:numId w:val="11"/>
        </w:numPr>
        <w:spacing w:after="0" w:line="240" w:lineRule="auto"/>
        <w:textAlignment w:val="baseline"/>
        <w:rPr>
          <w:rFonts w:ascii="Segoe UI" w:eastAsia="Times New Roman" w:hAnsi="Segoe UI" w:cs="Segoe UI"/>
          <w:lang w:eastAsia="da-DK"/>
        </w:rPr>
      </w:pPr>
      <w:r w:rsidRPr="007B6AC0">
        <w:rPr>
          <w:rFonts w:ascii="Segoe UI" w:eastAsia="Times New Roman" w:hAnsi="Segoe UI" w:cs="Segoe UI"/>
          <w:lang w:eastAsia="da-DK"/>
        </w:rPr>
        <w:t>bestemmelse af paraffinoliekoncentrationen i en dosis </w:t>
      </w:r>
    </w:p>
    <w:p w14:paraId="594CB0C3" w14:textId="77777777" w:rsidR="007C04EA" w:rsidRDefault="007C04EA" w:rsidP="007C04EA">
      <w:pPr>
        <w:numPr>
          <w:ilvl w:val="0"/>
          <w:numId w:val="11"/>
        </w:numPr>
        <w:spacing w:line="240" w:lineRule="auto"/>
        <w:textAlignment w:val="baseline"/>
        <w:rPr>
          <w:rFonts w:ascii="Segoe UI" w:eastAsia="Times New Roman" w:hAnsi="Segoe UI" w:cs="Segoe UI"/>
          <w:lang w:eastAsia="da-DK"/>
        </w:rPr>
      </w:pPr>
      <w:r w:rsidRPr="007B6AC0">
        <w:rPr>
          <w:rFonts w:ascii="Segoe UI" w:eastAsia="Times New Roman" w:hAnsi="Segoe UI" w:cs="Segoe UI"/>
          <w:lang w:eastAsia="da-DK"/>
        </w:rPr>
        <w:t>vurdering af evt. faseadskillelse efter kort henstand</w:t>
      </w:r>
    </w:p>
    <w:p w14:paraId="7B181151" w14:textId="77777777" w:rsidR="00051DB2" w:rsidRPr="007B6AC0" w:rsidRDefault="00051DB2" w:rsidP="00051DB2">
      <w:pPr>
        <w:spacing w:line="240" w:lineRule="auto"/>
        <w:ind w:left="720"/>
        <w:textAlignment w:val="baseline"/>
        <w:rPr>
          <w:rFonts w:ascii="Segoe UI" w:eastAsia="Times New Roman" w:hAnsi="Segoe UI" w:cs="Segoe UI"/>
          <w:lang w:eastAsia="da-DK"/>
        </w:rPr>
      </w:pPr>
    </w:p>
    <w:p w14:paraId="6E261DCD" w14:textId="3FBE6EAB" w:rsidR="007C04EA" w:rsidRPr="007B6AC0" w:rsidRDefault="007C04EA" w:rsidP="007C04EA">
      <w:pPr>
        <w:pStyle w:val="Overskrift3"/>
        <w:rPr>
          <w:rStyle w:val="normaltextrun"/>
          <w:rFonts w:ascii="Segoe UI" w:hAnsi="Segoe UI" w:cs="Segoe UI"/>
          <w:b/>
          <w:bCs/>
          <w:caps/>
          <w:color w:val="224B5A"/>
          <w:sz w:val="22"/>
          <w:szCs w:val="22"/>
          <w:lang w:eastAsia="da-DK"/>
        </w:rPr>
      </w:pPr>
      <w:r w:rsidRPr="007B6AC0">
        <w:rPr>
          <w:rStyle w:val="normaltextrun"/>
          <w:rFonts w:ascii="Segoe UI" w:hAnsi="Segoe UI" w:cs="Segoe UI"/>
          <w:b/>
          <w:bCs/>
          <w:caps/>
          <w:color w:val="224B5A"/>
          <w:sz w:val="22"/>
          <w:szCs w:val="22"/>
          <w:lang w:eastAsia="da-DK"/>
        </w:rPr>
        <w:t>Visuel vurdering</w:t>
      </w:r>
    </w:p>
    <w:p w14:paraId="47523011" w14:textId="77777777" w:rsidR="007C04EA" w:rsidRPr="007B6AC0" w:rsidRDefault="007C04EA" w:rsidP="007C04EA">
      <w:pPr>
        <w:rPr>
          <w:rFonts w:ascii="Segoe UI" w:hAnsi="Segoe UI" w:cs="Segoe UI"/>
          <w:lang w:eastAsia="da-DK"/>
        </w:rPr>
      </w:pPr>
      <w:r w:rsidRPr="007B6AC0">
        <w:rPr>
          <w:rFonts w:ascii="Segoe UI" w:hAnsi="Segoe UI" w:cs="Segoe UI"/>
          <w:lang w:eastAsia="da-DK"/>
        </w:rPr>
        <w:t>Ryst emulsionerne ensartet (lige kraftigt og i samme tidsperiode).</w:t>
      </w:r>
    </w:p>
    <w:p w14:paraId="370AD9E9" w14:textId="77777777" w:rsidR="007C04EA" w:rsidRPr="007B6AC0" w:rsidRDefault="007C04EA" w:rsidP="007C04EA">
      <w:pPr>
        <w:spacing w:after="0"/>
        <w:rPr>
          <w:rFonts w:ascii="Segoe UI" w:hAnsi="Segoe UI" w:cs="Segoe UI"/>
          <w:sz w:val="18"/>
          <w:szCs w:val="18"/>
          <w:lang w:eastAsia="da-DK"/>
        </w:rPr>
      </w:pPr>
      <w:r w:rsidRPr="007B6AC0">
        <w:rPr>
          <w:rFonts w:ascii="Segoe UI" w:hAnsi="Segoe UI" w:cs="Segoe UI"/>
          <w:lang w:eastAsia="da-DK"/>
        </w:rPr>
        <w:t>Vurder udseendet af emulsionerne:</w:t>
      </w:r>
    </w:p>
    <w:p w14:paraId="3656A267" w14:textId="77777777" w:rsidR="007C04EA" w:rsidRPr="007B6AC0" w:rsidRDefault="007C04EA" w:rsidP="007C04EA">
      <w:pPr>
        <w:numPr>
          <w:ilvl w:val="0"/>
          <w:numId w:val="3"/>
        </w:numPr>
        <w:tabs>
          <w:tab w:val="clear" w:pos="720"/>
        </w:tabs>
        <w:spacing w:after="0" w:line="240" w:lineRule="auto"/>
        <w:ind w:left="426" w:hanging="426"/>
        <w:textAlignment w:val="baseline"/>
        <w:rPr>
          <w:rFonts w:ascii="Segoe UI" w:eastAsia="Times New Roman" w:hAnsi="Segoe UI" w:cs="Segoe UI"/>
          <w:lang w:eastAsia="da-DK"/>
        </w:rPr>
      </w:pPr>
      <w:r w:rsidRPr="007B6AC0">
        <w:rPr>
          <w:rFonts w:ascii="Segoe UI" w:eastAsia="Times New Roman" w:hAnsi="Segoe UI" w:cs="Segoe UI"/>
          <w:lang w:eastAsia="da-DK"/>
        </w:rPr>
        <w:t>Ser de ens ud?</w:t>
      </w:r>
    </w:p>
    <w:p w14:paraId="34A10C54" w14:textId="77777777" w:rsidR="007C04EA" w:rsidRPr="007B6AC0" w:rsidRDefault="007C04EA" w:rsidP="007C04EA">
      <w:pPr>
        <w:numPr>
          <w:ilvl w:val="0"/>
          <w:numId w:val="4"/>
        </w:numPr>
        <w:tabs>
          <w:tab w:val="clear" w:pos="720"/>
        </w:tabs>
        <w:spacing w:after="0" w:line="240" w:lineRule="auto"/>
        <w:ind w:left="426" w:hanging="426"/>
        <w:textAlignment w:val="baseline"/>
        <w:rPr>
          <w:rFonts w:ascii="Segoe UI" w:eastAsia="Times New Roman" w:hAnsi="Segoe UI" w:cs="Segoe UI"/>
          <w:lang w:eastAsia="da-DK"/>
        </w:rPr>
      </w:pPr>
      <w:r w:rsidRPr="007B6AC0">
        <w:rPr>
          <w:rFonts w:ascii="Segoe UI" w:eastAsia="Times New Roman" w:hAnsi="Segoe UI" w:cs="Segoe UI"/>
          <w:lang w:eastAsia="da-DK"/>
        </w:rPr>
        <w:t xml:space="preserve">Er de homogene (ensartede)? </w:t>
      </w:r>
    </w:p>
    <w:p w14:paraId="2162D439" w14:textId="77777777" w:rsidR="007C04EA" w:rsidRPr="007B6AC0" w:rsidRDefault="007C04EA" w:rsidP="007C04EA">
      <w:pPr>
        <w:numPr>
          <w:ilvl w:val="0"/>
          <w:numId w:val="5"/>
        </w:numPr>
        <w:tabs>
          <w:tab w:val="clear" w:pos="720"/>
        </w:tabs>
        <w:spacing w:after="0" w:line="240" w:lineRule="auto"/>
        <w:ind w:left="426" w:hanging="426"/>
        <w:textAlignment w:val="baseline"/>
        <w:rPr>
          <w:rFonts w:ascii="Segoe UI" w:eastAsia="Times New Roman" w:hAnsi="Segoe UI" w:cs="Segoe UI"/>
          <w:lang w:eastAsia="da-DK"/>
        </w:rPr>
      </w:pPr>
      <w:r w:rsidRPr="007B6AC0">
        <w:rPr>
          <w:rFonts w:ascii="Segoe UI" w:eastAsia="Times New Roman" w:hAnsi="Segoe UI" w:cs="Segoe UI"/>
          <w:lang w:eastAsia="da-DK"/>
        </w:rPr>
        <w:t xml:space="preserve">Kan der observeres dråber eller </w:t>
      </w:r>
      <w:proofErr w:type="spellStart"/>
      <w:r w:rsidRPr="007B6AC0">
        <w:rPr>
          <w:rFonts w:ascii="Segoe UI" w:eastAsia="Times New Roman" w:hAnsi="Segoe UI" w:cs="Segoe UI"/>
          <w:lang w:eastAsia="da-DK"/>
        </w:rPr>
        <w:t>koalescens</w:t>
      </w:r>
      <w:proofErr w:type="spellEnd"/>
      <w:r w:rsidRPr="007B6AC0">
        <w:rPr>
          <w:rFonts w:ascii="Segoe UI" w:eastAsia="Times New Roman" w:hAnsi="Segoe UI" w:cs="Segoe UI"/>
          <w:lang w:eastAsia="da-DK"/>
        </w:rPr>
        <w:t>?</w:t>
      </w:r>
    </w:p>
    <w:p w14:paraId="67746326" w14:textId="77777777" w:rsidR="007C04EA" w:rsidRPr="007B6AC0" w:rsidRDefault="007C04EA" w:rsidP="007C04EA">
      <w:pPr>
        <w:numPr>
          <w:ilvl w:val="0"/>
          <w:numId w:val="6"/>
        </w:numPr>
        <w:tabs>
          <w:tab w:val="clear" w:pos="720"/>
        </w:tabs>
        <w:spacing w:after="0" w:line="240" w:lineRule="auto"/>
        <w:ind w:left="426" w:hanging="426"/>
        <w:textAlignment w:val="baseline"/>
        <w:rPr>
          <w:rFonts w:ascii="Segoe UI" w:eastAsia="Times New Roman" w:hAnsi="Segoe UI" w:cs="Segoe UI"/>
          <w:lang w:eastAsia="da-DK"/>
        </w:rPr>
      </w:pPr>
      <w:r w:rsidRPr="007B6AC0">
        <w:rPr>
          <w:rFonts w:ascii="Segoe UI" w:eastAsia="Times New Roman" w:hAnsi="Segoe UI" w:cs="Segoe UI"/>
          <w:lang w:eastAsia="da-DK"/>
        </w:rPr>
        <w:t>Noter farve og lugt</w:t>
      </w:r>
    </w:p>
    <w:p w14:paraId="770C9DD7" w14:textId="77777777" w:rsidR="007C04EA" w:rsidRPr="007B6AC0" w:rsidRDefault="007C04EA" w:rsidP="007C04EA">
      <w:pPr>
        <w:numPr>
          <w:ilvl w:val="0"/>
          <w:numId w:val="7"/>
        </w:numPr>
        <w:tabs>
          <w:tab w:val="clear" w:pos="720"/>
        </w:tabs>
        <w:spacing w:line="240" w:lineRule="auto"/>
        <w:ind w:left="425" w:hanging="425"/>
        <w:textAlignment w:val="baseline"/>
        <w:rPr>
          <w:rFonts w:ascii="Segoe UI" w:eastAsia="Times New Roman" w:hAnsi="Segoe UI" w:cs="Segoe UI"/>
          <w:lang w:eastAsia="da-DK"/>
        </w:rPr>
      </w:pPr>
      <w:r w:rsidRPr="007B6AC0">
        <w:rPr>
          <w:rFonts w:ascii="Segoe UI" w:eastAsia="Times New Roman" w:hAnsi="Segoe UI" w:cs="Segoe UI"/>
          <w:lang w:eastAsia="da-DK"/>
        </w:rPr>
        <w:t>Tag billeder af emulsionerne</w:t>
      </w:r>
    </w:p>
    <w:p w14:paraId="3A1036AB" w14:textId="77777777" w:rsidR="007C04EA" w:rsidRDefault="007C04EA" w:rsidP="007C04EA">
      <w:pPr>
        <w:spacing w:line="240" w:lineRule="auto"/>
        <w:textAlignment w:val="baseline"/>
        <w:rPr>
          <w:rFonts w:ascii="Segoe UI" w:eastAsia="Times New Roman" w:hAnsi="Segoe UI" w:cs="Segoe UI"/>
          <w:lang w:eastAsia="da-DK"/>
        </w:rPr>
      </w:pPr>
      <w:r w:rsidRPr="007B6AC0">
        <w:rPr>
          <w:rFonts w:ascii="Segoe UI" w:eastAsia="Times New Roman" w:hAnsi="Segoe UI" w:cs="Segoe UI"/>
          <w:lang w:eastAsia="da-DK"/>
        </w:rPr>
        <w:t>Hvis der er andre observationer, noteres disse også.</w:t>
      </w:r>
    </w:p>
    <w:p w14:paraId="46AED076" w14:textId="77777777" w:rsidR="00051DB2" w:rsidRPr="007B6AC0" w:rsidRDefault="00051DB2" w:rsidP="007C04EA">
      <w:pPr>
        <w:spacing w:line="240" w:lineRule="auto"/>
        <w:textAlignment w:val="baseline"/>
        <w:rPr>
          <w:rFonts w:ascii="Segoe UI" w:eastAsia="Times New Roman" w:hAnsi="Segoe UI" w:cs="Segoe UI"/>
          <w:lang w:eastAsia="da-DK"/>
        </w:rPr>
      </w:pPr>
    </w:p>
    <w:p w14:paraId="1B0E17D0" w14:textId="5A76B149" w:rsidR="007C04EA" w:rsidRPr="007B6AC0" w:rsidRDefault="007C04EA" w:rsidP="007C04EA">
      <w:pPr>
        <w:pStyle w:val="Overskrift3"/>
        <w:rPr>
          <w:rFonts w:ascii="Segoe UI" w:eastAsia="Times New Roman" w:hAnsi="Segoe UI" w:cs="Segoe UI"/>
          <w:b/>
          <w:bCs/>
          <w:color w:val="auto"/>
          <w:sz w:val="18"/>
          <w:szCs w:val="18"/>
          <w:u w:val="single"/>
          <w:lang w:eastAsia="da-DK"/>
        </w:rPr>
      </w:pPr>
      <w:r w:rsidRPr="007B6AC0">
        <w:rPr>
          <w:rStyle w:val="normaltextrun"/>
          <w:rFonts w:ascii="Segoe UI" w:hAnsi="Segoe UI" w:cs="Segoe UI"/>
          <w:b/>
          <w:bCs/>
          <w:caps/>
          <w:color w:val="224B5A"/>
          <w:sz w:val="22"/>
          <w:szCs w:val="22"/>
        </w:rPr>
        <w:t>Bestemmelse af dråbestørrelse ved mikroskopi</w:t>
      </w:r>
    </w:p>
    <w:p w14:paraId="06B44A4D" w14:textId="77777777" w:rsidR="007C04EA" w:rsidRPr="007B6AC0" w:rsidRDefault="007C04EA" w:rsidP="007C04EA">
      <w:pPr>
        <w:rPr>
          <w:rFonts w:ascii="Segoe UI" w:hAnsi="Segoe UI" w:cs="Segoe UI"/>
          <w:lang w:eastAsia="da-DK"/>
        </w:rPr>
      </w:pPr>
      <w:r w:rsidRPr="007B6AC0">
        <w:rPr>
          <w:rFonts w:ascii="Segoe UI" w:hAnsi="Segoe UI" w:cs="Segoe UI"/>
          <w:lang w:eastAsia="da-DK"/>
        </w:rPr>
        <w:t xml:space="preserve">Det er vigtigt at bestemme dråbestørrelser, fordi dråbestørrelsen hænger sammen med den fysiske stabilitet. For at modvirke sedimentation skal dråbestørrelsen være lille. Det er også vigtigt at være opmærksom på, om der er store dråber til stede, da disse er centre for mulig </w:t>
      </w:r>
      <w:proofErr w:type="spellStart"/>
      <w:r w:rsidRPr="007B6AC0">
        <w:rPr>
          <w:rFonts w:ascii="Segoe UI" w:hAnsi="Segoe UI" w:cs="Segoe UI"/>
          <w:lang w:eastAsia="da-DK"/>
        </w:rPr>
        <w:t>koalescens</w:t>
      </w:r>
      <w:proofErr w:type="spellEnd"/>
      <w:r w:rsidRPr="007B6AC0">
        <w:rPr>
          <w:rFonts w:ascii="Segoe UI" w:hAnsi="Segoe UI" w:cs="Segoe UI"/>
          <w:lang w:eastAsia="da-DK"/>
        </w:rPr>
        <w:t>.</w:t>
      </w:r>
    </w:p>
    <w:p w14:paraId="4D93273E" w14:textId="77777777" w:rsidR="007C04EA" w:rsidRPr="007B6AC0" w:rsidRDefault="007C04EA" w:rsidP="007C04EA">
      <w:pPr>
        <w:spacing w:after="0"/>
        <w:rPr>
          <w:rFonts w:ascii="Segoe UI" w:hAnsi="Segoe UI" w:cs="Segoe UI"/>
          <w:sz w:val="18"/>
          <w:szCs w:val="18"/>
          <w:lang w:eastAsia="da-DK"/>
        </w:rPr>
      </w:pPr>
      <w:r w:rsidRPr="007B6AC0">
        <w:rPr>
          <w:rFonts w:ascii="Segoe UI" w:hAnsi="Segoe UI" w:cs="Segoe UI"/>
          <w:lang w:eastAsia="da-DK"/>
        </w:rPr>
        <w:t>Mikroskopi på emulsionerne foretages således:</w:t>
      </w:r>
    </w:p>
    <w:p w14:paraId="21554300" w14:textId="77777777" w:rsidR="007C04EA" w:rsidRPr="007B6AC0" w:rsidRDefault="007C04EA" w:rsidP="007C04EA">
      <w:pPr>
        <w:pStyle w:val="Listeafsnit"/>
        <w:numPr>
          <w:ilvl w:val="0"/>
          <w:numId w:val="9"/>
        </w:numPr>
        <w:ind w:left="426" w:hanging="426"/>
        <w:rPr>
          <w:rFonts w:ascii="Segoe UI" w:hAnsi="Segoe UI" w:cs="Segoe UI"/>
          <w:lang w:eastAsia="da-DK"/>
        </w:rPr>
      </w:pPr>
      <w:r w:rsidRPr="007B6AC0">
        <w:rPr>
          <w:rFonts w:ascii="Segoe UI" w:hAnsi="Segoe UI" w:cs="Segoe UI"/>
          <w:lang w:eastAsia="da-DK"/>
        </w:rPr>
        <w:t>Omryst emulsionen.</w:t>
      </w:r>
    </w:p>
    <w:p w14:paraId="5EF829CB" w14:textId="77777777" w:rsidR="007C04EA" w:rsidRPr="007B6AC0" w:rsidRDefault="007C04EA" w:rsidP="007C04EA">
      <w:pPr>
        <w:pStyle w:val="Listeafsnit"/>
        <w:numPr>
          <w:ilvl w:val="0"/>
          <w:numId w:val="9"/>
        </w:numPr>
        <w:ind w:left="426" w:hanging="426"/>
        <w:rPr>
          <w:rFonts w:ascii="Segoe UI" w:hAnsi="Segoe UI" w:cs="Segoe UI"/>
          <w:lang w:eastAsia="da-DK"/>
        </w:rPr>
      </w:pPr>
      <w:r w:rsidRPr="007B6AC0">
        <w:rPr>
          <w:rFonts w:ascii="Segoe UI" w:hAnsi="Segoe UI" w:cs="Segoe UI"/>
          <w:lang w:eastAsia="da-DK"/>
        </w:rPr>
        <w:t>Udtag en prøve på omkring 1 ml af emulsionen.</w:t>
      </w:r>
    </w:p>
    <w:p w14:paraId="716845EE" w14:textId="167C2C0B" w:rsidR="007C04EA" w:rsidRPr="007B6AC0" w:rsidRDefault="007C04EA" w:rsidP="007C04EA">
      <w:pPr>
        <w:pStyle w:val="Listeafsnit"/>
        <w:numPr>
          <w:ilvl w:val="0"/>
          <w:numId w:val="9"/>
        </w:numPr>
        <w:ind w:left="426" w:hanging="426"/>
        <w:rPr>
          <w:rFonts w:ascii="Segoe UI" w:hAnsi="Segoe UI" w:cs="Segoe UI"/>
          <w:lang w:eastAsia="da-DK"/>
        </w:rPr>
      </w:pPr>
      <w:r w:rsidRPr="007B6AC0">
        <w:rPr>
          <w:rFonts w:ascii="Segoe UI" w:hAnsi="Segoe UI" w:cs="Segoe UI"/>
          <w:lang w:eastAsia="da-DK"/>
        </w:rPr>
        <w:t xml:space="preserve">Tilsæt en dråbe vandopløseligt farvestof til prøven. </w:t>
      </w:r>
    </w:p>
    <w:p w14:paraId="484FBEF6" w14:textId="77777777" w:rsidR="007C04EA" w:rsidRPr="007B6AC0" w:rsidRDefault="007C04EA" w:rsidP="007C04EA">
      <w:pPr>
        <w:pStyle w:val="Listeafsnit"/>
        <w:numPr>
          <w:ilvl w:val="0"/>
          <w:numId w:val="9"/>
        </w:numPr>
        <w:ind w:left="426" w:hanging="426"/>
        <w:rPr>
          <w:rFonts w:ascii="Segoe UI" w:hAnsi="Segoe UI" w:cs="Segoe UI"/>
          <w:lang w:eastAsia="da-DK"/>
        </w:rPr>
      </w:pPr>
      <w:r w:rsidRPr="007B6AC0">
        <w:rPr>
          <w:rFonts w:ascii="Segoe UI" w:hAnsi="Segoe UI" w:cs="Segoe UI"/>
          <w:lang w:eastAsia="da-DK"/>
        </w:rPr>
        <w:t>Omrør prøven med farven.</w:t>
      </w:r>
    </w:p>
    <w:p w14:paraId="365DB4D1" w14:textId="77777777" w:rsidR="007C04EA" w:rsidRPr="007B6AC0" w:rsidRDefault="007C04EA" w:rsidP="007C04EA">
      <w:pPr>
        <w:pStyle w:val="Listeafsnit"/>
        <w:numPr>
          <w:ilvl w:val="0"/>
          <w:numId w:val="9"/>
        </w:numPr>
        <w:ind w:left="426" w:hanging="426"/>
        <w:rPr>
          <w:rFonts w:ascii="Segoe UI" w:hAnsi="Segoe UI" w:cs="Segoe UI"/>
          <w:lang w:eastAsia="da-DK"/>
        </w:rPr>
      </w:pPr>
      <w:r w:rsidRPr="007B6AC0">
        <w:rPr>
          <w:rFonts w:ascii="Segoe UI" w:hAnsi="Segoe UI" w:cs="Segoe UI"/>
          <w:lang w:eastAsia="da-DK"/>
        </w:rPr>
        <w:t>Overfør en dråbe af prøven til objektglas og anbring dækglas på prøven.</w:t>
      </w:r>
    </w:p>
    <w:p w14:paraId="43EE7A69" w14:textId="77777777" w:rsidR="007C04EA" w:rsidRPr="007B6AC0" w:rsidRDefault="007C04EA" w:rsidP="007C04EA">
      <w:pPr>
        <w:pStyle w:val="Listeafsnit"/>
        <w:numPr>
          <w:ilvl w:val="0"/>
          <w:numId w:val="9"/>
        </w:numPr>
        <w:ind w:left="426" w:hanging="426"/>
        <w:rPr>
          <w:rFonts w:ascii="Segoe UI" w:hAnsi="Segoe UI" w:cs="Segoe UI"/>
          <w:lang w:eastAsia="da-DK"/>
        </w:rPr>
      </w:pPr>
      <w:r w:rsidRPr="007B6AC0">
        <w:rPr>
          <w:rFonts w:ascii="Segoe UI" w:hAnsi="Segoe UI" w:cs="Segoe UI"/>
          <w:lang w:eastAsia="da-DK"/>
        </w:rPr>
        <w:t>Iagttag emulsionen i mikroskop ved højeste forstørrelse.</w:t>
      </w:r>
    </w:p>
    <w:p w14:paraId="2EDAE8BC" w14:textId="77777777" w:rsidR="007C04EA" w:rsidRPr="007B6AC0" w:rsidRDefault="007C04EA" w:rsidP="007C04EA">
      <w:pPr>
        <w:pStyle w:val="Listeafsnit"/>
        <w:numPr>
          <w:ilvl w:val="0"/>
          <w:numId w:val="9"/>
        </w:numPr>
        <w:ind w:left="426" w:hanging="426"/>
        <w:rPr>
          <w:rFonts w:ascii="Segoe UI" w:hAnsi="Segoe UI" w:cs="Segoe UI"/>
          <w:lang w:eastAsia="da-DK"/>
        </w:rPr>
      </w:pPr>
      <w:r w:rsidRPr="007B6AC0">
        <w:rPr>
          <w:rFonts w:ascii="Segoe UI" w:hAnsi="Segoe UI" w:cs="Segoe UI"/>
          <w:lang w:eastAsia="da-DK"/>
        </w:rPr>
        <w:t>Noter udseende og andre observationer. Tag eventuelt billeder.</w:t>
      </w:r>
    </w:p>
    <w:p w14:paraId="1F1F3EEE" w14:textId="77777777" w:rsidR="007C04EA" w:rsidRPr="007B6AC0" w:rsidRDefault="007C04EA" w:rsidP="007C04EA">
      <w:pPr>
        <w:pStyle w:val="Listeafsnit"/>
        <w:numPr>
          <w:ilvl w:val="0"/>
          <w:numId w:val="9"/>
        </w:numPr>
        <w:ind w:left="426" w:hanging="426"/>
        <w:rPr>
          <w:rFonts w:ascii="Segoe UI" w:hAnsi="Segoe UI" w:cs="Segoe UI"/>
          <w:lang w:eastAsia="da-DK"/>
        </w:rPr>
      </w:pPr>
      <w:r w:rsidRPr="007B6AC0">
        <w:rPr>
          <w:rFonts w:ascii="Segoe UI" w:hAnsi="Segoe UI" w:cs="Segoe UI"/>
          <w:lang w:eastAsia="da-DK"/>
        </w:rPr>
        <w:t>Noter om dråberne eller mediet er blevet farvet (se bestemmelse af o/v- og v/o-emulsioner).</w:t>
      </w:r>
    </w:p>
    <w:p w14:paraId="0CBDE0A5" w14:textId="1F665FC7" w:rsidR="007C04EA" w:rsidRPr="007B6AC0" w:rsidRDefault="007C04EA" w:rsidP="007C04EA">
      <w:pPr>
        <w:pStyle w:val="Listeafsnit"/>
        <w:numPr>
          <w:ilvl w:val="0"/>
          <w:numId w:val="9"/>
        </w:numPr>
        <w:ind w:left="426" w:hanging="426"/>
        <w:rPr>
          <w:rFonts w:ascii="Segoe UI" w:hAnsi="Segoe UI" w:cs="Segoe UI"/>
          <w:lang w:eastAsia="da-DK"/>
        </w:rPr>
      </w:pPr>
      <w:r w:rsidRPr="007B6AC0">
        <w:rPr>
          <w:rFonts w:ascii="Segoe UI" w:hAnsi="Segoe UI" w:cs="Segoe UI"/>
          <w:lang w:eastAsia="da-DK"/>
        </w:rPr>
        <w:t>Vurder dråbestørrelse. Sammenlign med Apotekets udgave af paraffinolie.</w:t>
      </w:r>
    </w:p>
    <w:p w14:paraId="6B5FC58C" w14:textId="1C13C49E" w:rsidR="007C04EA" w:rsidRPr="007B6AC0" w:rsidRDefault="007C04EA" w:rsidP="007C04EA">
      <w:pPr>
        <w:pStyle w:val="Overskrift3"/>
        <w:rPr>
          <w:rStyle w:val="normaltextrun"/>
          <w:rFonts w:ascii="Segoe UI" w:hAnsi="Segoe UI" w:cs="Segoe UI"/>
          <w:b/>
          <w:bCs/>
          <w:caps/>
          <w:color w:val="224B5A"/>
          <w:sz w:val="22"/>
          <w:szCs w:val="22"/>
        </w:rPr>
      </w:pPr>
      <w:r w:rsidRPr="007B6AC0">
        <w:rPr>
          <w:rStyle w:val="normaltextrun"/>
          <w:rFonts w:ascii="Segoe UI" w:hAnsi="Segoe UI" w:cs="Segoe UI"/>
          <w:b/>
          <w:bCs/>
          <w:caps/>
          <w:color w:val="224B5A"/>
          <w:sz w:val="22"/>
          <w:szCs w:val="22"/>
        </w:rPr>
        <w:lastRenderedPageBreak/>
        <w:t>Vurdering af emulsionstype (o/v eller v/o-emulsioner)</w:t>
      </w:r>
    </w:p>
    <w:p w14:paraId="542A811F" w14:textId="77777777" w:rsidR="007C04EA" w:rsidRPr="007B6AC0" w:rsidRDefault="007C04EA" w:rsidP="007C04EA">
      <w:pPr>
        <w:rPr>
          <w:rFonts w:ascii="Segoe UI" w:hAnsi="Segoe UI" w:cs="Segoe UI"/>
          <w:sz w:val="18"/>
          <w:szCs w:val="18"/>
          <w:lang w:eastAsia="da-DK"/>
        </w:rPr>
      </w:pPr>
      <w:r w:rsidRPr="007B6AC0">
        <w:rPr>
          <w:rFonts w:ascii="Segoe UI" w:hAnsi="Segoe UI" w:cs="Segoe UI"/>
          <w:lang w:eastAsia="da-DK"/>
        </w:rPr>
        <w:t>Om en emulsion er en o/v- eller v/o-emulsion kan bestemmes ved tre forskellige metoder. Dette er vigtigt at undersøge for at vurdere, om I har lavet den ønskede emulsionstype.</w:t>
      </w:r>
      <w:r w:rsidRPr="007B6AC0">
        <w:rPr>
          <w:rFonts w:ascii="Segoe UI" w:hAnsi="Segoe UI" w:cs="Segoe UI"/>
          <w:sz w:val="18"/>
          <w:szCs w:val="18"/>
          <w:lang w:eastAsia="da-DK"/>
        </w:rPr>
        <w:t xml:space="preserve"> </w:t>
      </w:r>
      <w:r w:rsidRPr="007B6AC0">
        <w:rPr>
          <w:rFonts w:ascii="Segoe UI" w:hAnsi="Segoe UI" w:cs="Segoe UI"/>
          <w:lang w:eastAsia="da-DK"/>
        </w:rPr>
        <w:t>I kan forsøge jer med alle tre metoder.</w:t>
      </w:r>
    </w:p>
    <w:p w14:paraId="7DA86670" w14:textId="77777777" w:rsidR="007C04EA" w:rsidRPr="007B6AC0" w:rsidRDefault="007C04EA" w:rsidP="007C04EA">
      <w:pPr>
        <w:rPr>
          <w:rFonts w:ascii="Segoe UI" w:hAnsi="Segoe UI" w:cs="Segoe UI"/>
          <w:sz w:val="18"/>
          <w:szCs w:val="18"/>
          <w:lang w:eastAsia="da-DK"/>
        </w:rPr>
      </w:pPr>
      <w:r w:rsidRPr="007B6AC0">
        <w:rPr>
          <w:rFonts w:ascii="Segoe UI" w:hAnsi="Segoe UI" w:cs="Segoe UI"/>
          <w:lang w:eastAsia="da-DK"/>
        </w:rPr>
        <w:t xml:space="preserve">Den </w:t>
      </w:r>
      <w:r w:rsidRPr="007B6AC0">
        <w:rPr>
          <w:rFonts w:ascii="Segoe UI" w:hAnsi="Segoe UI" w:cs="Segoe UI"/>
          <w:i/>
          <w:lang w:eastAsia="da-DK"/>
        </w:rPr>
        <w:t>første metode</w:t>
      </w:r>
      <w:r w:rsidRPr="007B6AC0">
        <w:rPr>
          <w:rFonts w:ascii="Segoe UI" w:hAnsi="Segoe UI" w:cs="Segoe UI"/>
          <w:lang w:eastAsia="da-DK"/>
        </w:rPr>
        <w:t xml:space="preserve"> er at undersøge, om emulsionen er blandbar med vand eller olie. En emulsion vil som princip kun blandes med en væske, der er blandbar med emulsionens dispersionsmedie. Kun o/v-emulsioner vil derfor blandes med vand. Hvis du i forbindelse med madlavning har skulle vaske smør af dine hænder, ved du, hvor svært det er. Dette skyldes at smør er et eksempel på en v/o-emulsion, og er derfor ikke blandbar med vand. Ved at blande en lille prøve af en omrystet emulsion med vand, kan det ud fra blandbarheden bestemmes om emulsionen er o/v eller v/o.</w:t>
      </w:r>
    </w:p>
    <w:p w14:paraId="406ED145" w14:textId="77777777" w:rsidR="007C04EA" w:rsidRPr="007B6AC0" w:rsidRDefault="007C04EA" w:rsidP="007C04EA">
      <w:pPr>
        <w:rPr>
          <w:rFonts w:ascii="Segoe UI" w:hAnsi="Segoe UI" w:cs="Segoe UI"/>
          <w:sz w:val="18"/>
          <w:szCs w:val="18"/>
          <w:lang w:eastAsia="da-DK"/>
        </w:rPr>
      </w:pPr>
      <w:r w:rsidRPr="007B6AC0">
        <w:rPr>
          <w:rFonts w:ascii="Segoe UI" w:hAnsi="Segoe UI" w:cs="Segoe UI"/>
          <w:lang w:eastAsia="da-DK"/>
        </w:rPr>
        <w:t xml:space="preserve">Den </w:t>
      </w:r>
      <w:r w:rsidRPr="007B6AC0">
        <w:rPr>
          <w:rFonts w:ascii="Segoe UI" w:hAnsi="Segoe UI" w:cs="Segoe UI"/>
          <w:i/>
          <w:iCs/>
          <w:lang w:eastAsia="da-DK"/>
        </w:rPr>
        <w:t>anden metode</w:t>
      </w:r>
      <w:r w:rsidRPr="007B6AC0">
        <w:rPr>
          <w:rFonts w:ascii="Segoe UI" w:hAnsi="Segoe UI" w:cs="Segoe UI"/>
          <w:lang w:eastAsia="da-DK"/>
        </w:rPr>
        <w:t xml:space="preserve"> er ved visuel vurdering efter henstand af emulsionen. Denne metode kan især anvendes ved ustabile emulsioner. Her vil o/v-emulsioner typisk danne fløde, da den </w:t>
      </w:r>
      <w:proofErr w:type="spellStart"/>
      <w:r w:rsidRPr="007B6AC0">
        <w:rPr>
          <w:rFonts w:ascii="Segoe UI" w:hAnsi="Segoe UI" w:cs="Segoe UI"/>
          <w:lang w:eastAsia="da-DK"/>
        </w:rPr>
        <w:t>disperse</w:t>
      </w:r>
      <w:proofErr w:type="spellEnd"/>
      <w:r w:rsidRPr="007B6AC0">
        <w:rPr>
          <w:rFonts w:ascii="Segoe UI" w:hAnsi="Segoe UI" w:cs="Segoe UI"/>
          <w:lang w:eastAsia="da-DK"/>
        </w:rPr>
        <w:t xml:space="preserve"> fase (paraffinolie) har en lavere densitet end dispersionsmediet (vand) og vil flyde ovenpå. Modsat vil v/o-emulsioner, hvor densiteten af den </w:t>
      </w:r>
      <w:proofErr w:type="spellStart"/>
      <w:r w:rsidRPr="007B6AC0">
        <w:rPr>
          <w:rFonts w:ascii="Segoe UI" w:hAnsi="Segoe UI" w:cs="Segoe UI"/>
          <w:lang w:eastAsia="da-DK"/>
        </w:rPr>
        <w:t>disperse</w:t>
      </w:r>
      <w:proofErr w:type="spellEnd"/>
      <w:r w:rsidRPr="007B6AC0">
        <w:rPr>
          <w:rFonts w:ascii="Segoe UI" w:hAnsi="Segoe UI" w:cs="Segoe UI"/>
          <w:lang w:eastAsia="da-DK"/>
        </w:rPr>
        <w:t xml:space="preserve"> fase (ionbyttet vand) er højere end dispersionsmediet (paraffinolie) sætte fod af samme grund, da vandet vil sedimentere. Hvis der observeres enten dannelse af fløde eller fod, vil dette kunne bruges som en indikation for om emulsionen er henholdsvis o/v (flødedannelse) eller v/o (foddannelse), se </w:t>
      </w:r>
      <w:r w:rsidRPr="007B6AC0">
        <w:rPr>
          <w:rFonts w:ascii="Segoe UI" w:hAnsi="Segoe UI" w:cs="Segoe UI"/>
          <w:color w:val="000000"/>
          <w:shd w:val="clear" w:color="auto" w:fill="E1E3E6"/>
          <w:lang w:eastAsia="da-DK"/>
        </w:rPr>
        <w:t>figur 1</w:t>
      </w:r>
      <w:r w:rsidRPr="007B6AC0">
        <w:rPr>
          <w:rFonts w:ascii="Segoe UI" w:hAnsi="Segoe UI" w:cs="Segoe UI"/>
          <w:lang w:eastAsia="da-DK"/>
        </w:rPr>
        <w:t>.</w:t>
      </w:r>
    </w:p>
    <w:p w14:paraId="765F2432" w14:textId="77777777" w:rsidR="007C04EA" w:rsidRPr="007B6AC0" w:rsidRDefault="007C04EA" w:rsidP="007C04EA">
      <w:pPr>
        <w:keepNext/>
        <w:rPr>
          <w:rFonts w:ascii="Segoe UI" w:hAnsi="Segoe UI" w:cs="Segoe UI"/>
          <w:sz w:val="18"/>
          <w:szCs w:val="18"/>
          <w:lang w:eastAsia="da-DK"/>
        </w:rPr>
      </w:pPr>
      <w:r w:rsidRPr="007B6AC0">
        <w:rPr>
          <w:rFonts w:ascii="Segoe UI" w:hAnsi="Segoe UI" w:cs="Segoe UI"/>
          <w:i/>
          <w:iCs/>
          <w:lang w:eastAsia="da-DK"/>
        </w:rPr>
        <w:t xml:space="preserve">Figur </w:t>
      </w:r>
      <w:r w:rsidRPr="007B6AC0">
        <w:rPr>
          <w:rFonts w:ascii="Segoe UI" w:hAnsi="Segoe UI" w:cs="Segoe UI"/>
          <w:i/>
          <w:iCs/>
          <w:color w:val="000000"/>
          <w:shd w:val="clear" w:color="auto" w:fill="E1E3E6"/>
          <w:lang w:eastAsia="da-DK"/>
        </w:rPr>
        <w:t>1</w:t>
      </w:r>
      <w:r w:rsidRPr="007B6AC0">
        <w:rPr>
          <w:rFonts w:ascii="Segoe UI" w:hAnsi="Segoe UI" w:cs="Segoe UI"/>
          <w:i/>
          <w:iCs/>
          <w:lang w:eastAsia="da-DK"/>
        </w:rPr>
        <w:t>. Flødedannelse vil typisk ses for o/v-emulsioner og foddannelse typisk ses ved v/o-emulsioner.</w:t>
      </w:r>
      <w:r w:rsidRPr="007B6AC0">
        <w:rPr>
          <w:rFonts w:ascii="Segoe UI" w:hAnsi="Segoe UI" w:cs="Segoe UI"/>
          <w:lang w:eastAsia="da-DK"/>
        </w:rPr>
        <w:t> </w:t>
      </w:r>
    </w:p>
    <w:p w14:paraId="3AFC9417" w14:textId="2033CBAD" w:rsidR="007C04EA" w:rsidRPr="007B6AC0" w:rsidRDefault="007C04EA" w:rsidP="007C04EA">
      <w:pPr>
        <w:jc w:val="center"/>
        <w:rPr>
          <w:rFonts w:ascii="Segoe UI" w:hAnsi="Segoe UI" w:cs="Segoe UI"/>
        </w:rPr>
      </w:pPr>
    </w:p>
    <w:p w14:paraId="36FEE4B3" w14:textId="3A68A628" w:rsidR="0FC88E7E" w:rsidRPr="007B6AC0" w:rsidRDefault="0FC88E7E" w:rsidP="473E34DC">
      <w:pPr>
        <w:jc w:val="center"/>
        <w:rPr>
          <w:rFonts w:ascii="Segoe UI" w:hAnsi="Segoe UI" w:cs="Segoe UI"/>
        </w:rPr>
      </w:pPr>
      <w:r w:rsidRPr="007B6AC0">
        <w:rPr>
          <w:rFonts w:ascii="Segoe UI" w:hAnsi="Segoe UI" w:cs="Segoe UI"/>
          <w:noProof/>
        </w:rPr>
        <w:drawing>
          <wp:inline distT="0" distB="0" distL="0" distR="0" wp14:anchorId="7A1D55FA" wp14:editId="12452045">
            <wp:extent cx="2705100" cy="1434586"/>
            <wp:effectExtent l="0" t="0" r="0" b="0"/>
            <wp:docPr id="39722292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222922" name="Picture 397222922"/>
                    <pic:cNvPicPr/>
                  </pic:nvPicPr>
                  <pic:blipFill>
                    <a:blip r:embed="rId10">
                      <a:extLst>
                        <a:ext uri="{28A0092B-C50C-407E-A947-70E740481C1C}">
                          <a14:useLocalDpi xmlns:a14="http://schemas.microsoft.com/office/drawing/2010/main"/>
                        </a:ext>
                      </a:extLst>
                    </a:blip>
                    <a:stretch>
                      <a:fillRect/>
                    </a:stretch>
                  </pic:blipFill>
                  <pic:spPr>
                    <a:xfrm>
                      <a:off x="0" y="0"/>
                      <a:ext cx="2705100" cy="1434586"/>
                    </a:xfrm>
                    <a:prstGeom prst="rect">
                      <a:avLst/>
                    </a:prstGeom>
                  </pic:spPr>
                </pic:pic>
              </a:graphicData>
            </a:graphic>
          </wp:inline>
        </w:drawing>
      </w:r>
    </w:p>
    <w:p w14:paraId="54844B92" w14:textId="75DDAA56" w:rsidR="0FC88E7E" w:rsidRPr="007B6AC0" w:rsidRDefault="0055642E" w:rsidP="0055642E">
      <w:pPr>
        <w:ind w:firstLine="1304"/>
        <w:rPr>
          <w:rFonts w:ascii="Segoe UI" w:hAnsi="Segoe UI" w:cs="Segoe UI"/>
        </w:rPr>
      </w:pPr>
      <w:r>
        <w:rPr>
          <w:rFonts w:ascii="Segoe UI" w:hAnsi="Segoe UI" w:cs="Segoe UI"/>
        </w:rPr>
        <w:t xml:space="preserve"> </w:t>
      </w:r>
      <w:r>
        <w:rPr>
          <w:rFonts w:ascii="Segoe UI" w:hAnsi="Segoe UI" w:cs="Segoe UI"/>
        </w:rPr>
        <w:tab/>
        <w:t xml:space="preserve">     </w:t>
      </w:r>
      <w:r w:rsidR="0FC88E7E" w:rsidRPr="007B6AC0">
        <w:rPr>
          <w:rFonts w:ascii="Segoe UI" w:hAnsi="Segoe UI" w:cs="Segoe UI"/>
        </w:rPr>
        <w:t xml:space="preserve">Flødedannelse                    Foddannelse                                 </w:t>
      </w:r>
    </w:p>
    <w:p w14:paraId="06CA0F00" w14:textId="77777777" w:rsidR="007C04EA" w:rsidRPr="007B6AC0" w:rsidRDefault="007C04EA" w:rsidP="007C04EA">
      <w:pPr>
        <w:rPr>
          <w:rFonts w:ascii="Segoe UI" w:hAnsi="Segoe UI" w:cs="Segoe UI"/>
          <w:lang w:eastAsia="da-DK"/>
        </w:rPr>
      </w:pPr>
      <w:r w:rsidRPr="007B6AC0">
        <w:rPr>
          <w:rFonts w:ascii="Segoe UI" w:hAnsi="Segoe UI" w:cs="Segoe UI"/>
          <w:lang w:eastAsia="da-DK"/>
        </w:rPr>
        <w:t xml:space="preserve">Den </w:t>
      </w:r>
      <w:r w:rsidRPr="007B6AC0">
        <w:rPr>
          <w:rFonts w:ascii="Segoe UI" w:hAnsi="Segoe UI" w:cs="Segoe UI"/>
          <w:i/>
          <w:iCs/>
          <w:lang w:eastAsia="da-DK"/>
        </w:rPr>
        <w:t>tredje metode</w:t>
      </w:r>
      <w:r w:rsidRPr="007B6AC0">
        <w:rPr>
          <w:rFonts w:ascii="Segoe UI" w:hAnsi="Segoe UI" w:cs="Segoe UI"/>
          <w:lang w:eastAsia="da-DK"/>
        </w:rPr>
        <w:t xml:space="preserve"> til typebestemmelse er ved anvendelse af vandopløseligt farvestof. Dette har du netop gjort i ovenstående øvelse med bestemmelse af dråbestørrelse. Ved at anvende vandopløseligt farvestof, kan det ved mikroskopi bestemmes om emulsionen er o/v eller v/o afhængig om det henholdsvis er dispersionsmediet eller den </w:t>
      </w:r>
      <w:proofErr w:type="spellStart"/>
      <w:r w:rsidRPr="007B6AC0">
        <w:rPr>
          <w:rFonts w:ascii="Segoe UI" w:hAnsi="Segoe UI" w:cs="Segoe UI"/>
          <w:lang w:eastAsia="da-DK"/>
        </w:rPr>
        <w:t>disperse</w:t>
      </w:r>
      <w:proofErr w:type="spellEnd"/>
      <w:r w:rsidRPr="007B6AC0">
        <w:rPr>
          <w:rFonts w:ascii="Segoe UI" w:hAnsi="Segoe UI" w:cs="Segoe UI"/>
          <w:lang w:eastAsia="da-DK"/>
        </w:rPr>
        <w:t xml:space="preserve"> fase (dråberne), der farves. Nedenfor i figur 2, ses en illustration samt mikroskopi af en o/v- og v/o-emulsion med vandopløseligt rødt farvestof.</w:t>
      </w:r>
    </w:p>
    <w:p w14:paraId="10AE21E9" w14:textId="77777777" w:rsidR="007C04EA" w:rsidRPr="007B6AC0" w:rsidRDefault="007C04EA" w:rsidP="007C04EA">
      <w:pPr>
        <w:keepNext/>
        <w:keepLines/>
        <w:rPr>
          <w:rFonts w:ascii="Segoe UI" w:hAnsi="Segoe UI" w:cs="Segoe UI"/>
          <w:i/>
          <w:iCs/>
          <w:lang w:eastAsia="da-DK"/>
        </w:rPr>
      </w:pPr>
      <w:r w:rsidRPr="007B6AC0">
        <w:rPr>
          <w:rFonts w:ascii="Segoe UI" w:hAnsi="Segoe UI" w:cs="Segoe UI"/>
          <w:i/>
          <w:iCs/>
          <w:lang w:eastAsia="da-DK"/>
        </w:rPr>
        <w:lastRenderedPageBreak/>
        <w:t xml:space="preserve">Figur 2 Principskitser og mikroskopibilleder af hhv. o/v og v/o – emulsioner, hvor den vandopløselig røde farve befinder sig i hhv. dispersionsmediet (o/v-emulsion) eller i den </w:t>
      </w:r>
      <w:proofErr w:type="spellStart"/>
      <w:r w:rsidRPr="007B6AC0">
        <w:rPr>
          <w:rFonts w:ascii="Segoe UI" w:hAnsi="Segoe UI" w:cs="Segoe UI"/>
          <w:i/>
          <w:iCs/>
          <w:lang w:eastAsia="da-DK"/>
        </w:rPr>
        <w:t>disperse</w:t>
      </w:r>
      <w:proofErr w:type="spellEnd"/>
      <w:r w:rsidRPr="007B6AC0">
        <w:rPr>
          <w:rFonts w:ascii="Segoe UI" w:hAnsi="Segoe UI" w:cs="Segoe UI"/>
          <w:i/>
          <w:iCs/>
          <w:lang w:eastAsia="da-DK"/>
        </w:rPr>
        <w:t xml:space="preserve"> fase (v/o-emulsion).</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Description w:val="#AltTextNotRequired"/>
      </w:tblPr>
      <w:tblGrid>
        <w:gridCol w:w="2257"/>
        <w:gridCol w:w="2562"/>
        <w:gridCol w:w="2265"/>
        <w:gridCol w:w="2554"/>
      </w:tblGrid>
      <w:tr w:rsidR="007C04EA" w:rsidRPr="007B6AC0" w14:paraId="5D022F9D" w14:textId="77777777" w:rsidTr="473E34DC">
        <w:trPr>
          <w:trHeight w:val="300"/>
        </w:trPr>
        <w:tc>
          <w:tcPr>
            <w:tcW w:w="4800" w:type="dxa"/>
            <w:gridSpan w:val="2"/>
            <w:tcBorders>
              <w:top w:val="nil"/>
              <w:left w:val="nil"/>
              <w:bottom w:val="nil"/>
              <w:right w:val="single" w:sz="6" w:space="0" w:color="auto"/>
            </w:tcBorders>
            <w:hideMark/>
          </w:tcPr>
          <w:p w14:paraId="03578FE3" w14:textId="77777777" w:rsidR="007C04EA" w:rsidRPr="007B6AC0" w:rsidRDefault="007C04EA" w:rsidP="004838DD">
            <w:pPr>
              <w:keepNext/>
              <w:keepLines/>
              <w:spacing w:after="0" w:line="240" w:lineRule="auto"/>
              <w:jc w:val="center"/>
              <w:textAlignment w:val="baseline"/>
              <w:rPr>
                <w:rFonts w:ascii="Segoe UI" w:eastAsia="Times New Roman" w:hAnsi="Segoe UI" w:cs="Segoe UI"/>
                <w:sz w:val="24"/>
                <w:szCs w:val="24"/>
                <w:lang w:eastAsia="da-DK"/>
              </w:rPr>
            </w:pPr>
            <w:r w:rsidRPr="007B6AC0">
              <w:rPr>
                <w:rFonts w:ascii="Segoe UI" w:eastAsia="Times New Roman" w:hAnsi="Segoe UI" w:cs="Segoe UI"/>
                <w:lang w:eastAsia="da-DK"/>
              </w:rPr>
              <w:t>o/v-emulsion </w:t>
            </w:r>
          </w:p>
        </w:tc>
        <w:tc>
          <w:tcPr>
            <w:tcW w:w="4830" w:type="dxa"/>
            <w:gridSpan w:val="2"/>
            <w:tcBorders>
              <w:top w:val="nil"/>
              <w:left w:val="single" w:sz="6" w:space="0" w:color="auto"/>
              <w:bottom w:val="nil"/>
              <w:right w:val="nil"/>
            </w:tcBorders>
            <w:hideMark/>
          </w:tcPr>
          <w:p w14:paraId="51379955" w14:textId="77777777" w:rsidR="007C04EA" w:rsidRPr="007B6AC0" w:rsidRDefault="007C04EA" w:rsidP="004838DD">
            <w:pPr>
              <w:keepNext/>
              <w:keepLines/>
              <w:spacing w:after="0" w:line="240" w:lineRule="auto"/>
              <w:jc w:val="center"/>
              <w:textAlignment w:val="baseline"/>
              <w:rPr>
                <w:rFonts w:ascii="Segoe UI" w:eastAsia="Times New Roman" w:hAnsi="Segoe UI" w:cs="Segoe UI"/>
                <w:sz w:val="24"/>
                <w:szCs w:val="24"/>
                <w:lang w:eastAsia="da-DK"/>
              </w:rPr>
            </w:pPr>
            <w:r w:rsidRPr="007B6AC0">
              <w:rPr>
                <w:rFonts w:ascii="Segoe UI" w:eastAsia="Times New Roman" w:hAnsi="Segoe UI" w:cs="Segoe UI"/>
                <w:lang w:eastAsia="da-DK"/>
              </w:rPr>
              <w:t>v/o-emulsion </w:t>
            </w:r>
          </w:p>
        </w:tc>
      </w:tr>
      <w:tr w:rsidR="007C04EA" w:rsidRPr="007B6AC0" w14:paraId="344F257C" w14:textId="77777777" w:rsidTr="473E34DC">
        <w:trPr>
          <w:trHeight w:val="300"/>
        </w:trPr>
        <w:tc>
          <w:tcPr>
            <w:tcW w:w="2280" w:type="dxa"/>
            <w:tcBorders>
              <w:top w:val="nil"/>
              <w:left w:val="nil"/>
              <w:bottom w:val="nil"/>
              <w:right w:val="nil"/>
            </w:tcBorders>
            <w:hideMark/>
          </w:tcPr>
          <w:p w14:paraId="37E97CCB" w14:textId="77777777" w:rsidR="007C04EA" w:rsidRPr="007B6AC0" w:rsidRDefault="007C04EA" w:rsidP="004838DD">
            <w:pPr>
              <w:keepNext/>
              <w:keepLines/>
              <w:spacing w:after="0" w:line="240" w:lineRule="auto"/>
              <w:textAlignment w:val="baseline"/>
              <w:rPr>
                <w:rFonts w:ascii="Segoe UI" w:eastAsia="Times New Roman" w:hAnsi="Segoe UI" w:cs="Segoe UI"/>
                <w:sz w:val="24"/>
                <w:szCs w:val="24"/>
                <w:lang w:eastAsia="da-DK"/>
              </w:rPr>
            </w:pPr>
            <w:r w:rsidRPr="007B6AC0">
              <w:rPr>
                <w:rFonts w:ascii="Segoe UI" w:hAnsi="Segoe UI" w:cs="Segoe UI"/>
                <w:noProof/>
              </w:rPr>
              <w:drawing>
                <wp:inline distT="0" distB="0" distL="0" distR="0" wp14:anchorId="5B522ADB" wp14:editId="7A43036C">
                  <wp:extent cx="1466215" cy="1233805"/>
                  <wp:effectExtent l="0" t="0" r="635" b="4445"/>
                  <wp:docPr id="1256329452" name="Billede 1256329452" descr="Et billede der viser en o/v emul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t billede der viser en o/v emulsio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66215" cy="1233805"/>
                          </a:xfrm>
                          <a:prstGeom prst="rect">
                            <a:avLst/>
                          </a:prstGeom>
                          <a:noFill/>
                          <a:ln>
                            <a:noFill/>
                          </a:ln>
                        </pic:spPr>
                      </pic:pic>
                    </a:graphicData>
                  </a:graphic>
                </wp:inline>
              </w:drawing>
            </w:r>
            <w:r w:rsidRPr="007B6AC0">
              <w:rPr>
                <w:rFonts w:ascii="Segoe UI" w:eastAsia="Times New Roman" w:hAnsi="Segoe UI" w:cs="Segoe UI"/>
                <w:lang w:eastAsia="da-DK"/>
              </w:rPr>
              <w:t> </w:t>
            </w:r>
          </w:p>
        </w:tc>
        <w:tc>
          <w:tcPr>
            <w:tcW w:w="2505" w:type="dxa"/>
            <w:tcBorders>
              <w:top w:val="nil"/>
              <w:left w:val="nil"/>
              <w:bottom w:val="nil"/>
              <w:right w:val="single" w:sz="6" w:space="0" w:color="auto"/>
            </w:tcBorders>
            <w:hideMark/>
          </w:tcPr>
          <w:p w14:paraId="13653AA9" w14:textId="77777777" w:rsidR="007C04EA" w:rsidRPr="007B6AC0" w:rsidRDefault="007C04EA" w:rsidP="004838DD">
            <w:pPr>
              <w:keepNext/>
              <w:keepLines/>
              <w:spacing w:after="0" w:line="240" w:lineRule="auto"/>
              <w:textAlignment w:val="baseline"/>
              <w:rPr>
                <w:rFonts w:ascii="Segoe UI" w:eastAsia="Times New Roman" w:hAnsi="Segoe UI" w:cs="Segoe UI"/>
                <w:sz w:val="24"/>
                <w:szCs w:val="24"/>
                <w:lang w:eastAsia="da-DK"/>
              </w:rPr>
            </w:pPr>
            <w:r w:rsidRPr="007B6AC0">
              <w:rPr>
                <w:rFonts w:ascii="Segoe UI" w:hAnsi="Segoe UI" w:cs="Segoe UI"/>
                <w:noProof/>
              </w:rPr>
              <w:drawing>
                <wp:inline distT="0" distB="0" distL="0" distR="0" wp14:anchorId="77E74DB4" wp14:editId="7F9CDBD0">
                  <wp:extent cx="1664970" cy="1250950"/>
                  <wp:effectExtent l="0" t="0" r="0" b="6350"/>
                  <wp:docPr id="1415075782" name="Billede 1415075782" descr="Fire billeder; de første to viser o/v emulsion, de sidste to en v/o emul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re billeder; de første to viser o/v emulsion, de sidste to en v/o emulsion."/>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64970" cy="1250950"/>
                          </a:xfrm>
                          <a:prstGeom prst="rect">
                            <a:avLst/>
                          </a:prstGeom>
                          <a:noFill/>
                          <a:ln>
                            <a:noFill/>
                          </a:ln>
                        </pic:spPr>
                      </pic:pic>
                    </a:graphicData>
                  </a:graphic>
                </wp:inline>
              </w:drawing>
            </w:r>
            <w:r w:rsidRPr="007B6AC0">
              <w:rPr>
                <w:rFonts w:ascii="Segoe UI" w:eastAsia="Times New Roman" w:hAnsi="Segoe UI" w:cs="Segoe UI"/>
                <w:lang w:eastAsia="da-DK"/>
              </w:rPr>
              <w:t> </w:t>
            </w:r>
          </w:p>
        </w:tc>
        <w:tc>
          <w:tcPr>
            <w:tcW w:w="2295" w:type="dxa"/>
            <w:tcBorders>
              <w:top w:val="nil"/>
              <w:left w:val="single" w:sz="6" w:space="0" w:color="auto"/>
              <w:bottom w:val="nil"/>
              <w:right w:val="nil"/>
            </w:tcBorders>
            <w:hideMark/>
          </w:tcPr>
          <w:p w14:paraId="2D8820BD" w14:textId="77777777" w:rsidR="007C04EA" w:rsidRPr="007B6AC0" w:rsidRDefault="007C04EA" w:rsidP="004838DD">
            <w:pPr>
              <w:keepNext/>
              <w:keepLines/>
              <w:spacing w:after="0" w:line="240" w:lineRule="auto"/>
              <w:textAlignment w:val="baseline"/>
              <w:rPr>
                <w:rFonts w:ascii="Segoe UI" w:eastAsia="Times New Roman" w:hAnsi="Segoe UI" w:cs="Segoe UI"/>
                <w:sz w:val="24"/>
                <w:szCs w:val="24"/>
                <w:lang w:eastAsia="da-DK"/>
              </w:rPr>
            </w:pPr>
            <w:r w:rsidRPr="007B6AC0">
              <w:rPr>
                <w:rFonts w:ascii="Segoe UI" w:hAnsi="Segoe UI" w:cs="Segoe UI"/>
                <w:noProof/>
              </w:rPr>
              <w:drawing>
                <wp:inline distT="0" distB="0" distL="0" distR="0" wp14:anchorId="3FA9AA48" wp14:editId="6AF65F66">
                  <wp:extent cx="1457960" cy="1207770"/>
                  <wp:effectExtent l="0" t="0" r="8890" b="0"/>
                  <wp:docPr id="1646985700" name="Billede 1646985700" descr="Et billede der viser en v/o emul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t billede der viser en v/o emulsion"/>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57960" cy="1207770"/>
                          </a:xfrm>
                          <a:prstGeom prst="rect">
                            <a:avLst/>
                          </a:prstGeom>
                          <a:noFill/>
                          <a:ln>
                            <a:noFill/>
                          </a:ln>
                        </pic:spPr>
                      </pic:pic>
                    </a:graphicData>
                  </a:graphic>
                </wp:inline>
              </w:drawing>
            </w:r>
            <w:r w:rsidRPr="007B6AC0">
              <w:rPr>
                <w:rFonts w:ascii="Segoe UI" w:eastAsia="Times New Roman" w:hAnsi="Segoe UI" w:cs="Segoe UI"/>
                <w:lang w:eastAsia="da-DK"/>
              </w:rPr>
              <w:t> </w:t>
            </w:r>
          </w:p>
        </w:tc>
        <w:tc>
          <w:tcPr>
            <w:tcW w:w="2535" w:type="dxa"/>
            <w:tcBorders>
              <w:top w:val="nil"/>
              <w:left w:val="nil"/>
              <w:bottom w:val="nil"/>
              <w:right w:val="nil"/>
            </w:tcBorders>
            <w:hideMark/>
          </w:tcPr>
          <w:p w14:paraId="5A5CC71A" w14:textId="77777777" w:rsidR="007C04EA" w:rsidRPr="007B6AC0" w:rsidRDefault="007C04EA" w:rsidP="004838DD">
            <w:pPr>
              <w:keepNext/>
              <w:keepLines/>
              <w:spacing w:after="0" w:line="240" w:lineRule="auto"/>
              <w:textAlignment w:val="baseline"/>
              <w:rPr>
                <w:rFonts w:ascii="Segoe UI" w:eastAsia="Times New Roman" w:hAnsi="Segoe UI" w:cs="Segoe UI"/>
                <w:sz w:val="24"/>
                <w:szCs w:val="24"/>
                <w:lang w:eastAsia="da-DK"/>
              </w:rPr>
            </w:pPr>
            <w:r w:rsidRPr="007B6AC0">
              <w:rPr>
                <w:rFonts w:ascii="Segoe UI" w:hAnsi="Segoe UI" w:cs="Segoe UI"/>
                <w:noProof/>
              </w:rPr>
              <w:drawing>
                <wp:inline distT="0" distB="0" distL="0" distR="0" wp14:anchorId="08B6C4B1" wp14:editId="4BDC1B47">
                  <wp:extent cx="1664970" cy="1242060"/>
                  <wp:effectExtent l="0" t="0" r="0" b="0"/>
                  <wp:docPr id="1831291553" name="Billede 1831291553" descr="Et billede der viser en v/o emul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t billede der viser en v/o emulsion"/>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64970" cy="1242060"/>
                          </a:xfrm>
                          <a:prstGeom prst="rect">
                            <a:avLst/>
                          </a:prstGeom>
                          <a:noFill/>
                          <a:ln>
                            <a:noFill/>
                          </a:ln>
                        </pic:spPr>
                      </pic:pic>
                    </a:graphicData>
                  </a:graphic>
                </wp:inline>
              </w:drawing>
            </w:r>
            <w:r w:rsidRPr="007B6AC0">
              <w:rPr>
                <w:rFonts w:ascii="Segoe UI" w:eastAsia="Times New Roman" w:hAnsi="Segoe UI" w:cs="Segoe UI"/>
                <w:lang w:eastAsia="da-DK"/>
              </w:rPr>
              <w:t> </w:t>
            </w:r>
          </w:p>
        </w:tc>
      </w:tr>
    </w:tbl>
    <w:p w14:paraId="5B5DD53F" w14:textId="766D2803" w:rsidR="007C04EA" w:rsidRPr="007B6AC0" w:rsidRDefault="007C04EA" w:rsidP="6F22019A">
      <w:pPr>
        <w:pStyle w:val="Overskrift3"/>
        <w:rPr>
          <w:rStyle w:val="normaltextrun"/>
          <w:rFonts w:ascii="Segoe UI" w:hAnsi="Segoe UI" w:cs="Segoe UI"/>
          <w:b/>
          <w:bCs/>
          <w:caps/>
          <w:color w:val="224B5A"/>
          <w:sz w:val="22"/>
          <w:szCs w:val="22"/>
        </w:rPr>
      </w:pPr>
      <w:r w:rsidRPr="007B6AC0">
        <w:rPr>
          <w:rStyle w:val="normaltextrun"/>
          <w:rFonts w:ascii="Segoe UI" w:hAnsi="Segoe UI" w:cs="Segoe UI"/>
          <w:b/>
          <w:bCs/>
          <w:caps/>
          <w:color w:val="224B5A"/>
          <w:sz w:val="22"/>
          <w:szCs w:val="22"/>
        </w:rPr>
        <w:t>Bestemmelse af paraffinoliekoncentration i en dosis</w:t>
      </w:r>
    </w:p>
    <w:p w14:paraId="39CAAB80" w14:textId="77777777" w:rsidR="007C04EA" w:rsidRPr="007B6AC0" w:rsidRDefault="007C04EA" w:rsidP="007C04EA">
      <w:pPr>
        <w:rPr>
          <w:rFonts w:ascii="Segoe UI" w:hAnsi="Segoe UI" w:cs="Segoe UI"/>
        </w:rPr>
      </w:pPr>
      <w:r w:rsidRPr="007B6AC0">
        <w:rPr>
          <w:rFonts w:ascii="Segoe UI" w:hAnsi="Segoe UI" w:cs="Segoe UI"/>
        </w:rPr>
        <w:t xml:space="preserve">Når du fremstiller lægemidler, er det vigtigt at kvalitetstjekke og undersøge om der er dosisvariation. </w:t>
      </w:r>
    </w:p>
    <w:p w14:paraId="2F2230A2" w14:textId="77777777" w:rsidR="007C04EA" w:rsidRPr="007B6AC0" w:rsidRDefault="007C04EA" w:rsidP="007C04EA">
      <w:pPr>
        <w:spacing w:after="0"/>
        <w:rPr>
          <w:rFonts w:ascii="Segoe UI" w:hAnsi="Segoe UI" w:cs="Segoe UI"/>
        </w:rPr>
      </w:pPr>
      <w:r w:rsidRPr="007B6AC0">
        <w:rPr>
          <w:rFonts w:ascii="Segoe UI" w:hAnsi="Segoe UI" w:cs="Segoe UI"/>
        </w:rPr>
        <w:t>Fremgangsmåde til bestemmelse af koncentrationen af paraffinolie:</w:t>
      </w:r>
    </w:p>
    <w:p w14:paraId="4DB0763E" w14:textId="1C78646E" w:rsidR="007C04EA" w:rsidRPr="007B6AC0" w:rsidRDefault="007C04EA" w:rsidP="007C04EA">
      <w:pPr>
        <w:pStyle w:val="Listeafsnit"/>
        <w:numPr>
          <w:ilvl w:val="0"/>
          <w:numId w:val="10"/>
        </w:numPr>
        <w:spacing w:after="240"/>
        <w:ind w:left="425" w:hanging="425"/>
        <w:rPr>
          <w:rFonts w:ascii="Segoe UI" w:hAnsi="Segoe UI" w:cs="Segoe UI"/>
        </w:rPr>
      </w:pPr>
      <w:r w:rsidRPr="007B6AC0">
        <w:rPr>
          <w:rFonts w:ascii="Segoe UI" w:hAnsi="Segoe UI" w:cs="Segoe UI"/>
        </w:rPr>
        <w:t xml:space="preserve">Omryst hver emulsion, udtag straks 3 prøver af samme volumen fra hver fremstillet emulsion og overfør til et </w:t>
      </w:r>
      <w:proofErr w:type="spellStart"/>
      <w:r w:rsidRPr="007B6AC0">
        <w:rPr>
          <w:rFonts w:ascii="Segoe UI" w:hAnsi="Segoe UI" w:cs="Segoe UI"/>
        </w:rPr>
        <w:t>eppendorfrør</w:t>
      </w:r>
      <w:proofErr w:type="spellEnd"/>
      <w:r w:rsidRPr="007B6AC0">
        <w:rPr>
          <w:rFonts w:ascii="Segoe UI" w:hAnsi="Segoe UI" w:cs="Segoe UI"/>
        </w:rPr>
        <w:t>. Husk at notere volumen af de 3 prøver.</w:t>
      </w:r>
    </w:p>
    <w:p w14:paraId="05B4F5A1" w14:textId="77777777" w:rsidR="007C04EA" w:rsidRPr="007B6AC0" w:rsidRDefault="007C04EA" w:rsidP="007C04EA">
      <w:pPr>
        <w:pStyle w:val="Listeafsnit"/>
        <w:numPr>
          <w:ilvl w:val="0"/>
          <w:numId w:val="10"/>
        </w:numPr>
        <w:spacing w:after="0"/>
        <w:ind w:left="426" w:hanging="426"/>
        <w:rPr>
          <w:rFonts w:ascii="Segoe UI" w:hAnsi="Segoe UI" w:cs="Segoe UI"/>
        </w:rPr>
      </w:pPr>
      <w:r w:rsidRPr="007B6AC0">
        <w:rPr>
          <w:rFonts w:ascii="Segoe UI" w:hAnsi="Segoe UI" w:cs="Segoe UI"/>
        </w:rPr>
        <w:t>Centrifuger prøverne i 5 min.</w:t>
      </w:r>
    </w:p>
    <w:p w14:paraId="0A3FD172" w14:textId="77777777" w:rsidR="007C04EA" w:rsidRPr="007B6AC0" w:rsidRDefault="007C04EA" w:rsidP="007C04EA">
      <w:pPr>
        <w:pStyle w:val="Listeafsnit"/>
        <w:numPr>
          <w:ilvl w:val="0"/>
          <w:numId w:val="10"/>
        </w:numPr>
        <w:ind w:left="426" w:hanging="426"/>
        <w:rPr>
          <w:rFonts w:ascii="Segoe UI" w:hAnsi="Segoe UI" w:cs="Segoe UI"/>
        </w:rPr>
      </w:pPr>
      <w:r w:rsidRPr="007B6AC0">
        <w:rPr>
          <w:rFonts w:ascii="Segoe UI" w:hAnsi="Segoe UI" w:cs="Segoe UI"/>
        </w:rPr>
        <w:t>Observer om der er fuldstændig faseadskillelse mellem vand - og fedtfasen. Hvis dette ikke er tilfældet, centrifugeres prøverne igen. Ionbyttet vand har en højere densitet end paraffinolie, og vil ved fuldstændig faseadskillelse være den nederste fase, mens paraffinolie vil findes som den øverste fase.</w:t>
      </w:r>
    </w:p>
    <w:p w14:paraId="4D52BF7B" w14:textId="77777777" w:rsidR="007C04EA" w:rsidRPr="007B6AC0" w:rsidRDefault="007C04EA" w:rsidP="007C04EA">
      <w:pPr>
        <w:pStyle w:val="Listeafsnit"/>
        <w:keepNext/>
        <w:keepLines/>
        <w:numPr>
          <w:ilvl w:val="0"/>
          <w:numId w:val="10"/>
        </w:numPr>
        <w:ind w:left="426" w:hanging="426"/>
        <w:rPr>
          <w:rFonts w:ascii="Segoe UI" w:hAnsi="Segoe UI" w:cs="Segoe UI"/>
        </w:rPr>
      </w:pPr>
      <w:r w:rsidRPr="007B6AC0">
        <w:rPr>
          <w:rFonts w:ascii="Segoe UI" w:hAnsi="Segoe UI" w:cs="Segoe UI"/>
        </w:rPr>
        <w:t>Afhængig af udstyr kan koncentrationen af paraffinolie bestemmes ved:</w:t>
      </w:r>
    </w:p>
    <w:p w14:paraId="7A88ACF1" w14:textId="77777777" w:rsidR="007C04EA" w:rsidRPr="007B6AC0" w:rsidRDefault="007C04EA" w:rsidP="007C04EA">
      <w:pPr>
        <w:pStyle w:val="Listeafsnit"/>
        <w:keepNext/>
        <w:keepLines/>
        <w:numPr>
          <w:ilvl w:val="1"/>
          <w:numId w:val="1"/>
        </w:numPr>
        <w:ind w:left="709" w:hanging="283"/>
        <w:rPr>
          <w:rFonts w:ascii="Segoe UI" w:hAnsi="Segoe UI" w:cs="Segoe UI"/>
        </w:rPr>
      </w:pPr>
      <w:r w:rsidRPr="007B6AC0">
        <w:rPr>
          <w:rFonts w:ascii="Segoe UI" w:hAnsi="Segoe UI" w:cs="Segoe UI"/>
          <w:i/>
        </w:rPr>
        <w:t>Volumenaflæsning</w:t>
      </w:r>
      <w:r w:rsidRPr="007B6AC0">
        <w:rPr>
          <w:rFonts w:ascii="Segoe UI" w:hAnsi="Segoe UI" w:cs="Segoe UI"/>
        </w:rPr>
        <w:t xml:space="preserve"> på prøverør. Hvis voluminer kan aflæses på rørene, kan volumenet af faserne og dermed koncentrationen af paraffinolie bestemmes ved én af følgende formler:</w:t>
      </w:r>
    </w:p>
    <w:p w14:paraId="685FA2E4" w14:textId="77777777" w:rsidR="007C04EA" w:rsidRPr="007B6AC0" w:rsidRDefault="007C04EA" w:rsidP="007C04EA">
      <w:pPr>
        <w:pStyle w:val="Listeafsnit"/>
        <w:keepNext/>
        <w:keepLines/>
        <w:ind w:left="426"/>
        <w:jc w:val="center"/>
        <w:rPr>
          <w:rFonts w:ascii="Segoe UI" w:eastAsiaTheme="minorEastAsia" w:hAnsi="Segoe UI" w:cs="Segoe UI"/>
          <w:sz w:val="20"/>
          <w:szCs w:val="20"/>
        </w:rPr>
      </w:pPr>
      <m:oMathPara>
        <m:oMath>
          <m:r>
            <w:rPr>
              <w:rFonts w:ascii="Cambria Math" w:hAnsi="Cambria Math" w:cs="Segoe UI"/>
              <w:sz w:val="20"/>
              <w:szCs w:val="20"/>
            </w:rPr>
            <m:t>paraffinolie</m:t>
          </m:r>
          <m:d>
            <m:dPr>
              <m:ctrlPr>
                <w:rPr>
                  <w:rFonts w:ascii="Cambria Math" w:hAnsi="Cambria Math" w:cs="Segoe UI"/>
                  <w:i/>
                  <w:sz w:val="20"/>
                  <w:szCs w:val="20"/>
                </w:rPr>
              </m:ctrlPr>
            </m:dPr>
            <m:e>
              <m:r>
                <w:rPr>
                  <w:rFonts w:ascii="Cambria Math" w:hAnsi="Cambria Math" w:cs="Segoe UI"/>
                  <w:sz w:val="20"/>
                  <w:szCs w:val="20"/>
                </w:rPr>
                <m:t>% v/v</m:t>
              </m:r>
            </m:e>
          </m:d>
          <m:r>
            <w:rPr>
              <w:rFonts w:ascii="Cambria Math" w:hAnsi="Cambria Math" w:cs="Segoe UI"/>
              <w:sz w:val="20"/>
              <w:szCs w:val="20"/>
            </w:rPr>
            <m:t>=</m:t>
          </m:r>
          <m:f>
            <m:fPr>
              <m:ctrlPr>
                <w:rPr>
                  <w:rFonts w:ascii="Cambria Math" w:hAnsi="Cambria Math" w:cs="Segoe UI"/>
                  <w:i/>
                  <w:sz w:val="20"/>
                  <w:szCs w:val="20"/>
                </w:rPr>
              </m:ctrlPr>
            </m:fPr>
            <m:num>
              <m:r>
                <w:rPr>
                  <w:rFonts w:ascii="Cambria Math" w:hAnsi="Cambria Math" w:cs="Segoe UI"/>
                  <w:sz w:val="20"/>
                  <w:szCs w:val="20"/>
                </w:rPr>
                <m:t xml:space="preserve">fedtfase </m:t>
              </m:r>
              <m:d>
                <m:dPr>
                  <m:ctrlPr>
                    <w:rPr>
                      <w:rFonts w:ascii="Cambria Math" w:hAnsi="Cambria Math" w:cs="Segoe UI"/>
                      <w:i/>
                      <w:sz w:val="20"/>
                      <w:szCs w:val="20"/>
                    </w:rPr>
                  </m:ctrlPr>
                </m:dPr>
                <m:e>
                  <m:r>
                    <w:rPr>
                      <w:rFonts w:ascii="Cambria Math" w:hAnsi="Cambria Math" w:cs="Segoe UI"/>
                      <w:sz w:val="20"/>
                      <w:szCs w:val="20"/>
                    </w:rPr>
                    <m:t>ml</m:t>
                  </m:r>
                </m:e>
              </m:d>
            </m:num>
            <m:den>
              <m:r>
                <w:rPr>
                  <w:rFonts w:ascii="Cambria Math" w:hAnsi="Cambria Math" w:cs="Segoe UI"/>
                  <w:sz w:val="20"/>
                  <w:szCs w:val="20"/>
                </w:rPr>
                <m:t xml:space="preserve">total volumen </m:t>
              </m:r>
              <m:d>
                <m:dPr>
                  <m:ctrlPr>
                    <w:rPr>
                      <w:rFonts w:ascii="Cambria Math" w:hAnsi="Cambria Math" w:cs="Segoe UI"/>
                      <w:i/>
                      <w:sz w:val="20"/>
                      <w:szCs w:val="20"/>
                    </w:rPr>
                  </m:ctrlPr>
                </m:dPr>
                <m:e>
                  <m:r>
                    <w:rPr>
                      <w:rFonts w:ascii="Cambria Math" w:hAnsi="Cambria Math" w:cs="Segoe UI"/>
                      <w:sz w:val="20"/>
                      <w:szCs w:val="20"/>
                    </w:rPr>
                    <m:t>ml</m:t>
                  </m:r>
                </m:e>
              </m:d>
            </m:den>
          </m:f>
          <m:r>
            <w:rPr>
              <w:rFonts w:ascii="Cambria Math" w:hAnsi="Cambria Math" w:cs="Segoe UI"/>
              <w:sz w:val="20"/>
              <w:szCs w:val="20"/>
            </w:rPr>
            <m:t>∙100%</m:t>
          </m:r>
          <m:r>
            <m:rPr>
              <m:sty m:val="p"/>
            </m:rPr>
            <w:rPr>
              <w:rFonts w:ascii="Cambria Math" w:eastAsiaTheme="minorEastAsia" w:hAnsi="Cambria Math" w:cs="Segoe UI"/>
              <w:sz w:val="20"/>
              <w:szCs w:val="20"/>
            </w:rPr>
            <w:br/>
          </m:r>
        </m:oMath>
      </m:oMathPara>
    </w:p>
    <w:p w14:paraId="37F90315" w14:textId="77777777" w:rsidR="007C04EA" w:rsidRPr="007B6AC0" w:rsidRDefault="007C04EA" w:rsidP="007C04EA">
      <w:pPr>
        <w:pStyle w:val="Listeafsnit"/>
        <w:keepNext/>
        <w:keepLines/>
        <w:ind w:left="426"/>
        <w:rPr>
          <w:rFonts w:ascii="Segoe UI" w:eastAsiaTheme="minorEastAsia" w:hAnsi="Segoe UI" w:cs="Segoe UI"/>
          <w:sz w:val="20"/>
          <w:szCs w:val="20"/>
        </w:rPr>
      </w:pPr>
      <m:oMathPara>
        <m:oMath>
          <m:r>
            <w:rPr>
              <w:rFonts w:ascii="Cambria Math" w:hAnsi="Cambria Math" w:cs="Segoe UI"/>
              <w:sz w:val="20"/>
              <w:szCs w:val="20"/>
            </w:rPr>
            <m:t>paraffinolie</m:t>
          </m:r>
          <m:d>
            <m:dPr>
              <m:ctrlPr>
                <w:rPr>
                  <w:rFonts w:ascii="Cambria Math" w:hAnsi="Cambria Math" w:cs="Segoe UI"/>
                  <w:i/>
                  <w:sz w:val="20"/>
                  <w:szCs w:val="20"/>
                </w:rPr>
              </m:ctrlPr>
            </m:dPr>
            <m:e>
              <m:r>
                <w:rPr>
                  <w:rFonts w:ascii="Cambria Math" w:hAnsi="Cambria Math" w:cs="Segoe UI"/>
                  <w:sz w:val="20"/>
                  <w:szCs w:val="20"/>
                </w:rPr>
                <m:t>% v/v</m:t>
              </m:r>
            </m:e>
          </m:d>
          <m:r>
            <w:rPr>
              <w:rFonts w:ascii="Cambria Math" w:hAnsi="Cambria Math" w:cs="Segoe UI"/>
              <w:sz w:val="20"/>
              <w:szCs w:val="20"/>
            </w:rPr>
            <m:t>=</m:t>
          </m:r>
          <m:f>
            <m:fPr>
              <m:ctrlPr>
                <w:rPr>
                  <w:rFonts w:ascii="Cambria Math" w:hAnsi="Cambria Math" w:cs="Segoe UI"/>
                  <w:i/>
                  <w:sz w:val="20"/>
                  <w:szCs w:val="20"/>
                </w:rPr>
              </m:ctrlPr>
            </m:fPr>
            <m:num>
              <m:d>
                <m:dPr>
                  <m:ctrlPr>
                    <w:rPr>
                      <w:rFonts w:ascii="Cambria Math" w:hAnsi="Cambria Math" w:cs="Segoe UI"/>
                      <w:i/>
                      <w:sz w:val="20"/>
                      <w:szCs w:val="20"/>
                    </w:rPr>
                  </m:ctrlPr>
                </m:dPr>
                <m:e>
                  <m:r>
                    <w:rPr>
                      <w:rFonts w:ascii="Cambria Math" w:hAnsi="Cambria Math" w:cs="Segoe UI"/>
                      <w:sz w:val="20"/>
                      <w:szCs w:val="20"/>
                    </w:rPr>
                    <m:t>totalt volumen-vandfase</m:t>
                  </m:r>
                </m:e>
              </m:d>
              <m:r>
                <w:rPr>
                  <w:rFonts w:ascii="Cambria Math" w:hAnsi="Cambria Math" w:cs="Segoe UI"/>
                  <w:sz w:val="20"/>
                  <w:szCs w:val="20"/>
                </w:rPr>
                <m:t xml:space="preserve"> (ml)</m:t>
              </m:r>
            </m:num>
            <m:den>
              <m:r>
                <w:rPr>
                  <w:rFonts w:ascii="Cambria Math" w:hAnsi="Cambria Math" w:cs="Segoe UI"/>
                  <w:sz w:val="20"/>
                  <w:szCs w:val="20"/>
                </w:rPr>
                <m:t>total volumen (ml)</m:t>
              </m:r>
            </m:den>
          </m:f>
          <m:r>
            <w:rPr>
              <w:rFonts w:ascii="Cambria Math" w:hAnsi="Cambria Math" w:cs="Segoe UI"/>
              <w:sz w:val="20"/>
              <w:szCs w:val="20"/>
            </w:rPr>
            <m:t>∙100%</m:t>
          </m:r>
        </m:oMath>
      </m:oMathPara>
    </w:p>
    <w:p w14:paraId="29D06F7C" w14:textId="77777777" w:rsidR="007C04EA" w:rsidRDefault="007C04EA" w:rsidP="007C04EA">
      <w:pPr>
        <w:pStyle w:val="Listeafsnit"/>
        <w:numPr>
          <w:ilvl w:val="0"/>
          <w:numId w:val="10"/>
        </w:numPr>
        <w:ind w:left="426" w:hanging="426"/>
        <w:rPr>
          <w:rFonts w:ascii="Segoe UI" w:hAnsi="Segoe UI" w:cs="Segoe UI"/>
        </w:rPr>
      </w:pPr>
      <w:r w:rsidRPr="007B6AC0">
        <w:rPr>
          <w:rFonts w:ascii="Segoe UI" w:hAnsi="Segoe UI" w:cs="Segoe UI"/>
        </w:rPr>
        <w:t>Noter mængden af paraffinolie i hver prøve i skemaet. Stemmer den bestemte koncentration af paraffinolie i prøverne overens med koncentrationen i emulsionerne?</w:t>
      </w:r>
    </w:p>
    <w:p w14:paraId="3FCFDDBA" w14:textId="77777777" w:rsidR="00987D7E" w:rsidRPr="007B6AC0" w:rsidRDefault="00987D7E" w:rsidP="007C04EA">
      <w:pPr>
        <w:pStyle w:val="Listeafsnit"/>
        <w:numPr>
          <w:ilvl w:val="0"/>
          <w:numId w:val="10"/>
        </w:numPr>
        <w:ind w:left="426" w:hanging="426"/>
        <w:rPr>
          <w:rFonts w:ascii="Segoe UI" w:hAnsi="Segoe UI" w:cs="Segoe UI"/>
        </w:rPr>
      </w:pPr>
    </w:p>
    <w:p w14:paraId="3C51C2A3" w14:textId="07C3F837" w:rsidR="007C04EA" w:rsidRPr="007B6AC0" w:rsidRDefault="007C04EA" w:rsidP="6F22019A">
      <w:pPr>
        <w:pStyle w:val="Overskrift3"/>
        <w:rPr>
          <w:rStyle w:val="normaltextrun"/>
          <w:rFonts w:ascii="Segoe UI" w:hAnsi="Segoe UI" w:cs="Segoe UI"/>
          <w:b/>
          <w:bCs/>
          <w:caps/>
          <w:color w:val="224B5A"/>
          <w:sz w:val="22"/>
          <w:szCs w:val="22"/>
        </w:rPr>
      </w:pPr>
      <w:r w:rsidRPr="007B6AC0">
        <w:rPr>
          <w:rStyle w:val="normaltextrun"/>
          <w:rFonts w:ascii="Segoe UI" w:hAnsi="Segoe UI" w:cs="Segoe UI"/>
          <w:b/>
          <w:bCs/>
          <w:caps/>
          <w:color w:val="224B5A"/>
          <w:sz w:val="22"/>
          <w:szCs w:val="22"/>
        </w:rPr>
        <w:t>Vurdering af faseadskillelse efter kort henstand</w:t>
      </w:r>
    </w:p>
    <w:p w14:paraId="27A4B1D8" w14:textId="77777777" w:rsidR="007C04EA" w:rsidRPr="007B6AC0" w:rsidRDefault="007C04EA" w:rsidP="007C04EA">
      <w:pPr>
        <w:spacing w:after="0" w:line="240" w:lineRule="auto"/>
        <w:textAlignment w:val="baseline"/>
        <w:rPr>
          <w:rFonts w:ascii="Segoe UI" w:eastAsia="Times New Roman" w:hAnsi="Segoe UI" w:cs="Segoe UI"/>
          <w:sz w:val="18"/>
          <w:szCs w:val="18"/>
          <w:lang w:eastAsia="da-DK"/>
        </w:rPr>
      </w:pPr>
      <w:r w:rsidRPr="007B6AC0">
        <w:rPr>
          <w:rFonts w:ascii="Segoe UI" w:hAnsi="Segoe UI" w:cs="Segoe UI"/>
        </w:rPr>
        <w:t>Det er vigtigt at vurdere faseadskillelse efter kort henstand for at se, hvor stabil emulsionerne er.</w:t>
      </w:r>
      <w:r w:rsidRPr="007B6AC0">
        <w:rPr>
          <w:rFonts w:ascii="Segoe UI" w:eastAsia="Times New Roman" w:hAnsi="Segoe UI" w:cs="Segoe UI"/>
          <w:sz w:val="18"/>
          <w:szCs w:val="18"/>
          <w:lang w:eastAsia="da-DK"/>
        </w:rPr>
        <w:t xml:space="preserve"> </w:t>
      </w:r>
      <w:r w:rsidRPr="007B6AC0">
        <w:rPr>
          <w:rFonts w:ascii="Segoe UI" w:hAnsi="Segoe UI" w:cs="Segoe UI"/>
        </w:rPr>
        <w:t xml:space="preserve">Vurdering af faseadskillelse foretages ved først at måle den totale højde af emulsionen ved brug af lineal eller andet måleredskab, hvorefter højden af den </w:t>
      </w:r>
      <w:proofErr w:type="spellStart"/>
      <w:r w:rsidRPr="007B6AC0">
        <w:rPr>
          <w:rFonts w:ascii="Segoe UI" w:hAnsi="Segoe UI" w:cs="Segoe UI"/>
        </w:rPr>
        <w:t>disperse</w:t>
      </w:r>
      <w:proofErr w:type="spellEnd"/>
      <w:r w:rsidRPr="007B6AC0">
        <w:rPr>
          <w:rFonts w:ascii="Segoe UI" w:hAnsi="Segoe UI" w:cs="Segoe UI"/>
        </w:rPr>
        <w:t xml:space="preserve"> fase måles.</w:t>
      </w:r>
    </w:p>
    <w:p w14:paraId="74478202" w14:textId="77777777" w:rsidR="007C04EA" w:rsidRPr="007B6AC0" w:rsidRDefault="007C04EA" w:rsidP="007C04EA">
      <w:pPr>
        <w:rPr>
          <w:rFonts w:ascii="Segoe UI" w:hAnsi="Segoe UI" w:cs="Segoe UI"/>
        </w:rPr>
      </w:pPr>
      <w:r w:rsidRPr="007B6AC0">
        <w:rPr>
          <w:rFonts w:ascii="Segoe UI" w:hAnsi="Segoe UI" w:cs="Segoe UI"/>
        </w:rPr>
        <w:t>Fasehøjden af den udskilte fase i % udregnes for hver af de tre emulsioner:</w:t>
      </w:r>
    </w:p>
    <w:p w14:paraId="2B2B3B70" w14:textId="13C3AEC1" w:rsidR="005E51DE" w:rsidRPr="007B6AC0" w:rsidRDefault="007C04EA">
      <w:pPr>
        <w:rPr>
          <w:rFonts w:ascii="Segoe UI" w:hAnsi="Segoe UI" w:cs="Segoe UI"/>
        </w:rPr>
      </w:pPr>
      <m:oMathPara>
        <m:oMath>
          <m:r>
            <w:rPr>
              <w:rFonts w:ascii="Cambria Math" w:hAnsi="Cambria Math" w:cs="Segoe UI"/>
              <w:sz w:val="20"/>
              <w:szCs w:val="20"/>
            </w:rPr>
            <m:t>Fasehøjde af dispers fase (%)=</m:t>
          </m:r>
          <m:f>
            <m:fPr>
              <m:ctrlPr>
                <w:rPr>
                  <w:rFonts w:ascii="Cambria Math" w:hAnsi="Cambria Math" w:cs="Segoe UI"/>
                  <w:i/>
                  <w:sz w:val="20"/>
                  <w:szCs w:val="20"/>
                </w:rPr>
              </m:ctrlPr>
            </m:fPr>
            <m:num>
              <m:r>
                <w:rPr>
                  <w:rFonts w:ascii="Cambria Math" w:hAnsi="Cambria Math" w:cs="Segoe UI"/>
                  <w:sz w:val="20"/>
                  <w:szCs w:val="20"/>
                </w:rPr>
                <m:t xml:space="preserve">højde af disperse fase </m:t>
              </m:r>
            </m:num>
            <m:den>
              <m:r>
                <w:rPr>
                  <w:rFonts w:ascii="Cambria Math" w:hAnsi="Cambria Math" w:cs="Segoe UI"/>
                  <w:sz w:val="20"/>
                  <w:szCs w:val="20"/>
                </w:rPr>
                <m:t>total højde</m:t>
              </m:r>
            </m:den>
          </m:f>
          <m:r>
            <w:rPr>
              <w:rFonts w:ascii="Cambria Math" w:hAnsi="Cambria Math" w:cs="Segoe UI"/>
              <w:sz w:val="20"/>
              <w:szCs w:val="20"/>
            </w:rPr>
            <m:t>∙100%</m:t>
          </m:r>
        </m:oMath>
      </m:oMathPara>
    </w:p>
    <w:sectPr w:rsidR="005E51DE" w:rsidRPr="007B6AC0">
      <w:footerReference w:type="default" r:id="rId15"/>
      <w:pgSz w:w="11906" w:h="16838"/>
      <w:pgMar w:top="1701" w:right="1134" w:bottom="1701"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5DA39B" w14:textId="77777777" w:rsidR="00987D7E" w:rsidRDefault="00987D7E" w:rsidP="00987D7E">
      <w:pPr>
        <w:spacing w:after="0" w:line="240" w:lineRule="auto"/>
      </w:pPr>
      <w:r>
        <w:separator/>
      </w:r>
    </w:p>
  </w:endnote>
  <w:endnote w:type="continuationSeparator" w:id="0">
    <w:p w14:paraId="07B04388" w14:textId="77777777" w:rsidR="00987D7E" w:rsidRDefault="00987D7E" w:rsidP="00987D7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entury Schoolbook">
    <w:panose1 w:val="02040604050505020304"/>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Work Sans">
    <w:panose1 w:val="00000000000000000000"/>
    <w:charset w:val="00"/>
    <w:family w:val="auto"/>
    <w:pitch w:val="variable"/>
    <w:sig w:usb0="A00000FF" w:usb1="5000E07B" w:usb2="00000000" w:usb3="00000000" w:csb0="00000193"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86133148"/>
      <w:docPartObj>
        <w:docPartGallery w:val="Page Numbers (Bottom of Page)"/>
        <w:docPartUnique/>
      </w:docPartObj>
    </w:sdtPr>
    <w:sdtContent>
      <w:p w14:paraId="6647B2F8" w14:textId="76DB14F4" w:rsidR="00987D7E" w:rsidRDefault="00987D7E">
        <w:pPr>
          <w:pStyle w:val="Sidefod"/>
          <w:jc w:val="right"/>
        </w:pPr>
        <w:r>
          <w:fldChar w:fldCharType="begin"/>
        </w:r>
        <w:r>
          <w:instrText>PAGE   \* MERGEFORMAT</w:instrText>
        </w:r>
        <w:r>
          <w:fldChar w:fldCharType="separate"/>
        </w:r>
        <w:r>
          <w:t>2</w:t>
        </w:r>
        <w:r>
          <w:fldChar w:fldCharType="end"/>
        </w:r>
      </w:p>
    </w:sdtContent>
  </w:sdt>
  <w:p w14:paraId="67FDCC4D" w14:textId="77777777" w:rsidR="00987D7E" w:rsidRDefault="00987D7E">
    <w:pPr>
      <w:pStyle w:val="Sidefo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C6F15D" w14:textId="77777777" w:rsidR="00987D7E" w:rsidRDefault="00987D7E" w:rsidP="00987D7E">
      <w:pPr>
        <w:spacing w:after="0" w:line="240" w:lineRule="auto"/>
      </w:pPr>
      <w:r>
        <w:separator/>
      </w:r>
    </w:p>
  </w:footnote>
  <w:footnote w:type="continuationSeparator" w:id="0">
    <w:p w14:paraId="638D649D" w14:textId="77777777" w:rsidR="00987D7E" w:rsidRDefault="00987D7E" w:rsidP="00987D7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71401"/>
    <w:multiLevelType w:val="multilevel"/>
    <w:tmpl w:val="5FA6CC08"/>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 w15:restartNumberingAfterBreak="0">
    <w:nsid w:val="11CE4BE8"/>
    <w:multiLevelType w:val="multilevel"/>
    <w:tmpl w:val="ACB2C52C"/>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 w15:restartNumberingAfterBreak="0">
    <w:nsid w:val="203D6F4B"/>
    <w:multiLevelType w:val="multilevel"/>
    <w:tmpl w:val="9CF8445A"/>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 w15:restartNumberingAfterBreak="0">
    <w:nsid w:val="4B7B798A"/>
    <w:multiLevelType w:val="hybridMultilevel"/>
    <w:tmpl w:val="D9AAE8DC"/>
    <w:lvl w:ilvl="0" w:tplc="0406000F">
      <w:start w:val="1"/>
      <w:numFmt w:val="decimal"/>
      <w:lvlText w:val="%1."/>
      <w:lvlJc w:val="left"/>
      <w:pPr>
        <w:ind w:left="720" w:hanging="360"/>
      </w:p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4" w15:restartNumberingAfterBreak="0">
    <w:nsid w:val="5320316F"/>
    <w:multiLevelType w:val="hybridMultilevel"/>
    <w:tmpl w:val="3C785A62"/>
    <w:lvl w:ilvl="0" w:tplc="04060011">
      <w:start w:val="1"/>
      <w:numFmt w:val="decimal"/>
      <w:lvlText w:val="%1)"/>
      <w:lvlJc w:val="left"/>
      <w:pPr>
        <w:ind w:left="720" w:hanging="360"/>
      </w:p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5" w15:restartNumberingAfterBreak="0">
    <w:nsid w:val="541A21E0"/>
    <w:multiLevelType w:val="hybridMultilevel"/>
    <w:tmpl w:val="6A360960"/>
    <w:lvl w:ilvl="0" w:tplc="04060019">
      <w:start w:val="1"/>
      <w:numFmt w:val="lowerLetter"/>
      <w:lvlText w:val="%1."/>
      <w:lvlJc w:val="left"/>
      <w:pPr>
        <w:ind w:left="720" w:hanging="360"/>
      </w:p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6" w15:restartNumberingAfterBreak="0">
    <w:nsid w:val="5ECC7F70"/>
    <w:multiLevelType w:val="multilevel"/>
    <w:tmpl w:val="84AAF276"/>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 w15:restartNumberingAfterBreak="0">
    <w:nsid w:val="5F047535"/>
    <w:multiLevelType w:val="hybridMultilevel"/>
    <w:tmpl w:val="ABEE744C"/>
    <w:lvl w:ilvl="0" w:tplc="04060019">
      <w:start w:val="1"/>
      <w:numFmt w:val="lowerLetter"/>
      <w:lvlText w:val="%1."/>
      <w:lvlJc w:val="left"/>
      <w:pPr>
        <w:ind w:left="720" w:hanging="360"/>
      </w:p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8" w15:restartNumberingAfterBreak="0">
    <w:nsid w:val="5FC55A79"/>
    <w:multiLevelType w:val="multilevel"/>
    <w:tmpl w:val="3ABCB4D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 w15:restartNumberingAfterBreak="0">
    <w:nsid w:val="78A65D6A"/>
    <w:multiLevelType w:val="hybridMultilevel"/>
    <w:tmpl w:val="36B071A0"/>
    <w:lvl w:ilvl="0" w:tplc="04060017">
      <w:start w:val="1"/>
      <w:numFmt w:val="lowerLetter"/>
      <w:lvlText w:val="%1)"/>
      <w:lvlJc w:val="left"/>
      <w:pPr>
        <w:ind w:left="720" w:hanging="360"/>
      </w:pPr>
    </w:lvl>
    <w:lvl w:ilvl="1" w:tplc="17D47A32">
      <w:numFmt w:val="bullet"/>
      <w:lvlText w:val="-"/>
      <w:lvlJc w:val="left"/>
      <w:pPr>
        <w:ind w:left="1440" w:hanging="360"/>
      </w:pPr>
      <w:rPr>
        <w:rFonts w:ascii="Century Schoolbook" w:eastAsia="Times New Roman" w:hAnsi="Century Schoolbook" w:cs="Times New Roman" w:hint="default"/>
      </w:r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0" w15:restartNumberingAfterBreak="0">
    <w:nsid w:val="7B9C51A3"/>
    <w:multiLevelType w:val="hybridMultilevel"/>
    <w:tmpl w:val="70A4D028"/>
    <w:lvl w:ilvl="0" w:tplc="0406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780176870">
    <w:abstractNumId w:val="9"/>
  </w:num>
  <w:num w:numId="2" w16cid:durableId="465511762">
    <w:abstractNumId w:val="3"/>
  </w:num>
  <w:num w:numId="3" w16cid:durableId="1339885229">
    <w:abstractNumId w:val="8"/>
  </w:num>
  <w:num w:numId="4" w16cid:durableId="1471511238">
    <w:abstractNumId w:val="1"/>
  </w:num>
  <w:num w:numId="5" w16cid:durableId="672877799">
    <w:abstractNumId w:val="0"/>
  </w:num>
  <w:num w:numId="6" w16cid:durableId="28577001">
    <w:abstractNumId w:val="2"/>
  </w:num>
  <w:num w:numId="7" w16cid:durableId="358094023">
    <w:abstractNumId w:val="6"/>
  </w:num>
  <w:num w:numId="8" w16cid:durableId="421997175">
    <w:abstractNumId w:val="4"/>
  </w:num>
  <w:num w:numId="9" w16cid:durableId="51848690">
    <w:abstractNumId w:val="7"/>
  </w:num>
  <w:num w:numId="10" w16cid:durableId="984704289">
    <w:abstractNumId w:val="5"/>
  </w:num>
  <w:num w:numId="11" w16cid:durableId="83980743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304"/>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C04EA"/>
    <w:rsid w:val="000413A7"/>
    <w:rsid w:val="00051DB2"/>
    <w:rsid w:val="00057356"/>
    <w:rsid w:val="0006055F"/>
    <w:rsid w:val="00152FE7"/>
    <w:rsid w:val="002270E4"/>
    <w:rsid w:val="003C3CE1"/>
    <w:rsid w:val="0055642E"/>
    <w:rsid w:val="005E51DE"/>
    <w:rsid w:val="007B6AC0"/>
    <w:rsid w:val="007C04EA"/>
    <w:rsid w:val="00882B47"/>
    <w:rsid w:val="00987D7E"/>
    <w:rsid w:val="00B7762D"/>
    <w:rsid w:val="00D924F4"/>
    <w:rsid w:val="00DD7883"/>
    <w:rsid w:val="00F2791B"/>
    <w:rsid w:val="040203C7"/>
    <w:rsid w:val="0FC88E7E"/>
    <w:rsid w:val="257CAA25"/>
    <w:rsid w:val="473E34DC"/>
    <w:rsid w:val="634591CD"/>
    <w:rsid w:val="6F22019A"/>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0E0A17"/>
  <w15:chartTrackingRefBased/>
  <w15:docId w15:val="{251011F2-26BD-4CD4-824A-5BB8B981C4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a-DK"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C04EA"/>
    <w:rPr>
      <w:kern w:val="0"/>
      <w14:ligatures w14:val="none"/>
    </w:rPr>
  </w:style>
  <w:style w:type="paragraph" w:styleId="Overskrift1">
    <w:name w:val="heading 1"/>
    <w:basedOn w:val="Normal"/>
    <w:next w:val="Normal"/>
    <w:link w:val="Overskrift1Tegn"/>
    <w:uiPriority w:val="9"/>
    <w:qFormat/>
    <w:rsid w:val="007C04EA"/>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Overskrift2">
    <w:name w:val="heading 2"/>
    <w:basedOn w:val="Normal"/>
    <w:next w:val="Normal"/>
    <w:link w:val="Overskrift2Tegn"/>
    <w:uiPriority w:val="9"/>
    <w:unhideWhenUsed/>
    <w:qFormat/>
    <w:rsid w:val="007C04EA"/>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Overskrift3">
    <w:name w:val="heading 3"/>
    <w:basedOn w:val="Normal"/>
    <w:next w:val="Normal"/>
    <w:link w:val="Overskrift3Tegn"/>
    <w:uiPriority w:val="9"/>
    <w:unhideWhenUsed/>
    <w:qFormat/>
    <w:rsid w:val="007C04EA"/>
    <w:pPr>
      <w:keepNext/>
      <w:keepLines/>
      <w:spacing w:before="160" w:after="80"/>
      <w:outlineLvl w:val="2"/>
    </w:pPr>
    <w:rPr>
      <w:rFonts w:eastAsiaTheme="majorEastAsia" w:cstheme="majorBidi"/>
      <w:color w:val="0F4761" w:themeColor="accent1" w:themeShade="BF"/>
      <w:sz w:val="28"/>
      <w:szCs w:val="28"/>
    </w:rPr>
  </w:style>
  <w:style w:type="paragraph" w:styleId="Overskrift4">
    <w:name w:val="heading 4"/>
    <w:basedOn w:val="Normal"/>
    <w:next w:val="Normal"/>
    <w:link w:val="Overskrift4Tegn"/>
    <w:uiPriority w:val="9"/>
    <w:semiHidden/>
    <w:unhideWhenUsed/>
    <w:qFormat/>
    <w:rsid w:val="007C04EA"/>
    <w:pPr>
      <w:keepNext/>
      <w:keepLines/>
      <w:spacing w:before="80" w:after="40"/>
      <w:outlineLvl w:val="3"/>
    </w:pPr>
    <w:rPr>
      <w:rFonts w:eastAsiaTheme="majorEastAsia" w:cstheme="majorBidi"/>
      <w:i/>
      <w:iCs/>
      <w:color w:val="0F4761" w:themeColor="accent1" w:themeShade="BF"/>
    </w:rPr>
  </w:style>
  <w:style w:type="paragraph" w:styleId="Overskrift5">
    <w:name w:val="heading 5"/>
    <w:basedOn w:val="Normal"/>
    <w:next w:val="Normal"/>
    <w:link w:val="Overskrift5Tegn"/>
    <w:uiPriority w:val="9"/>
    <w:semiHidden/>
    <w:unhideWhenUsed/>
    <w:qFormat/>
    <w:rsid w:val="007C04EA"/>
    <w:pPr>
      <w:keepNext/>
      <w:keepLines/>
      <w:spacing w:before="80" w:after="40"/>
      <w:outlineLvl w:val="4"/>
    </w:pPr>
    <w:rPr>
      <w:rFonts w:eastAsiaTheme="majorEastAsia" w:cstheme="majorBidi"/>
      <w:color w:val="0F4761" w:themeColor="accent1" w:themeShade="BF"/>
    </w:rPr>
  </w:style>
  <w:style w:type="paragraph" w:styleId="Overskrift6">
    <w:name w:val="heading 6"/>
    <w:basedOn w:val="Normal"/>
    <w:next w:val="Normal"/>
    <w:link w:val="Overskrift6Tegn"/>
    <w:uiPriority w:val="9"/>
    <w:semiHidden/>
    <w:unhideWhenUsed/>
    <w:qFormat/>
    <w:rsid w:val="007C04EA"/>
    <w:pPr>
      <w:keepNext/>
      <w:keepLines/>
      <w:spacing w:before="40" w:after="0"/>
      <w:outlineLvl w:val="5"/>
    </w:pPr>
    <w:rPr>
      <w:rFonts w:eastAsiaTheme="majorEastAsia" w:cstheme="majorBidi"/>
      <w:i/>
      <w:iCs/>
      <w:color w:val="595959" w:themeColor="text1" w:themeTint="A6"/>
    </w:rPr>
  </w:style>
  <w:style w:type="paragraph" w:styleId="Overskrift7">
    <w:name w:val="heading 7"/>
    <w:basedOn w:val="Normal"/>
    <w:next w:val="Normal"/>
    <w:link w:val="Overskrift7Tegn"/>
    <w:uiPriority w:val="9"/>
    <w:semiHidden/>
    <w:unhideWhenUsed/>
    <w:qFormat/>
    <w:rsid w:val="007C04EA"/>
    <w:pPr>
      <w:keepNext/>
      <w:keepLines/>
      <w:spacing w:before="40" w:after="0"/>
      <w:outlineLvl w:val="6"/>
    </w:pPr>
    <w:rPr>
      <w:rFonts w:eastAsiaTheme="majorEastAsia" w:cstheme="majorBidi"/>
      <w:color w:val="595959" w:themeColor="text1" w:themeTint="A6"/>
    </w:rPr>
  </w:style>
  <w:style w:type="paragraph" w:styleId="Overskrift8">
    <w:name w:val="heading 8"/>
    <w:basedOn w:val="Normal"/>
    <w:next w:val="Normal"/>
    <w:link w:val="Overskrift8Tegn"/>
    <w:uiPriority w:val="9"/>
    <w:semiHidden/>
    <w:unhideWhenUsed/>
    <w:qFormat/>
    <w:rsid w:val="007C04EA"/>
    <w:pPr>
      <w:keepNext/>
      <w:keepLines/>
      <w:spacing w:after="0"/>
      <w:outlineLvl w:val="7"/>
    </w:pPr>
    <w:rPr>
      <w:rFonts w:eastAsiaTheme="majorEastAsia" w:cstheme="majorBidi"/>
      <w:i/>
      <w:iCs/>
      <w:color w:val="272727" w:themeColor="text1" w:themeTint="D8"/>
    </w:rPr>
  </w:style>
  <w:style w:type="paragraph" w:styleId="Overskrift9">
    <w:name w:val="heading 9"/>
    <w:basedOn w:val="Normal"/>
    <w:next w:val="Normal"/>
    <w:link w:val="Overskrift9Tegn"/>
    <w:uiPriority w:val="9"/>
    <w:semiHidden/>
    <w:unhideWhenUsed/>
    <w:qFormat/>
    <w:rsid w:val="007C04EA"/>
    <w:pPr>
      <w:keepNext/>
      <w:keepLines/>
      <w:spacing w:after="0"/>
      <w:outlineLvl w:val="8"/>
    </w:pPr>
    <w:rPr>
      <w:rFonts w:eastAsiaTheme="majorEastAsia" w:cstheme="majorBidi"/>
      <w:color w:val="272727" w:themeColor="text1" w:themeTint="D8"/>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character" w:customStyle="1" w:styleId="Overskrift1Tegn">
    <w:name w:val="Overskrift 1 Tegn"/>
    <w:basedOn w:val="Standardskrifttypeiafsnit"/>
    <w:link w:val="Overskrift1"/>
    <w:uiPriority w:val="9"/>
    <w:rsid w:val="007C04EA"/>
    <w:rPr>
      <w:rFonts w:asciiTheme="majorHAnsi" w:eastAsiaTheme="majorEastAsia" w:hAnsiTheme="majorHAnsi" w:cstheme="majorBidi"/>
      <w:color w:val="0F4761" w:themeColor="accent1" w:themeShade="BF"/>
      <w:sz w:val="40"/>
      <w:szCs w:val="40"/>
    </w:rPr>
  </w:style>
  <w:style w:type="character" w:customStyle="1" w:styleId="Overskrift2Tegn">
    <w:name w:val="Overskrift 2 Tegn"/>
    <w:basedOn w:val="Standardskrifttypeiafsnit"/>
    <w:link w:val="Overskrift2"/>
    <w:uiPriority w:val="9"/>
    <w:rsid w:val="007C04EA"/>
    <w:rPr>
      <w:rFonts w:asciiTheme="majorHAnsi" w:eastAsiaTheme="majorEastAsia" w:hAnsiTheme="majorHAnsi" w:cstheme="majorBidi"/>
      <w:color w:val="0F4761" w:themeColor="accent1" w:themeShade="BF"/>
      <w:sz w:val="32"/>
      <w:szCs w:val="32"/>
    </w:rPr>
  </w:style>
  <w:style w:type="character" w:customStyle="1" w:styleId="Overskrift3Tegn">
    <w:name w:val="Overskrift 3 Tegn"/>
    <w:basedOn w:val="Standardskrifttypeiafsnit"/>
    <w:link w:val="Overskrift3"/>
    <w:uiPriority w:val="9"/>
    <w:rsid w:val="007C04EA"/>
    <w:rPr>
      <w:rFonts w:eastAsiaTheme="majorEastAsia" w:cstheme="majorBidi"/>
      <w:color w:val="0F4761" w:themeColor="accent1" w:themeShade="BF"/>
      <w:sz w:val="28"/>
      <w:szCs w:val="28"/>
    </w:rPr>
  </w:style>
  <w:style w:type="character" w:customStyle="1" w:styleId="Overskrift4Tegn">
    <w:name w:val="Overskrift 4 Tegn"/>
    <w:basedOn w:val="Standardskrifttypeiafsnit"/>
    <w:link w:val="Overskrift4"/>
    <w:uiPriority w:val="9"/>
    <w:semiHidden/>
    <w:rsid w:val="007C04EA"/>
    <w:rPr>
      <w:rFonts w:eastAsiaTheme="majorEastAsia" w:cstheme="majorBidi"/>
      <w:i/>
      <w:iCs/>
      <w:color w:val="0F4761" w:themeColor="accent1" w:themeShade="BF"/>
    </w:rPr>
  </w:style>
  <w:style w:type="character" w:customStyle="1" w:styleId="Overskrift5Tegn">
    <w:name w:val="Overskrift 5 Tegn"/>
    <w:basedOn w:val="Standardskrifttypeiafsnit"/>
    <w:link w:val="Overskrift5"/>
    <w:uiPriority w:val="9"/>
    <w:semiHidden/>
    <w:rsid w:val="007C04EA"/>
    <w:rPr>
      <w:rFonts w:eastAsiaTheme="majorEastAsia" w:cstheme="majorBidi"/>
      <w:color w:val="0F4761" w:themeColor="accent1" w:themeShade="BF"/>
    </w:rPr>
  </w:style>
  <w:style w:type="character" w:customStyle="1" w:styleId="Overskrift6Tegn">
    <w:name w:val="Overskrift 6 Tegn"/>
    <w:basedOn w:val="Standardskrifttypeiafsnit"/>
    <w:link w:val="Overskrift6"/>
    <w:uiPriority w:val="9"/>
    <w:semiHidden/>
    <w:rsid w:val="007C04EA"/>
    <w:rPr>
      <w:rFonts w:eastAsiaTheme="majorEastAsia" w:cstheme="majorBidi"/>
      <w:i/>
      <w:iCs/>
      <w:color w:val="595959" w:themeColor="text1" w:themeTint="A6"/>
    </w:rPr>
  </w:style>
  <w:style w:type="character" w:customStyle="1" w:styleId="Overskrift7Tegn">
    <w:name w:val="Overskrift 7 Tegn"/>
    <w:basedOn w:val="Standardskrifttypeiafsnit"/>
    <w:link w:val="Overskrift7"/>
    <w:uiPriority w:val="9"/>
    <w:semiHidden/>
    <w:rsid w:val="007C04EA"/>
    <w:rPr>
      <w:rFonts w:eastAsiaTheme="majorEastAsia" w:cstheme="majorBidi"/>
      <w:color w:val="595959" w:themeColor="text1" w:themeTint="A6"/>
    </w:rPr>
  </w:style>
  <w:style w:type="character" w:customStyle="1" w:styleId="Overskrift8Tegn">
    <w:name w:val="Overskrift 8 Tegn"/>
    <w:basedOn w:val="Standardskrifttypeiafsnit"/>
    <w:link w:val="Overskrift8"/>
    <w:uiPriority w:val="9"/>
    <w:semiHidden/>
    <w:rsid w:val="007C04EA"/>
    <w:rPr>
      <w:rFonts w:eastAsiaTheme="majorEastAsia" w:cstheme="majorBidi"/>
      <w:i/>
      <w:iCs/>
      <w:color w:val="272727" w:themeColor="text1" w:themeTint="D8"/>
    </w:rPr>
  </w:style>
  <w:style w:type="character" w:customStyle="1" w:styleId="Overskrift9Tegn">
    <w:name w:val="Overskrift 9 Tegn"/>
    <w:basedOn w:val="Standardskrifttypeiafsnit"/>
    <w:link w:val="Overskrift9"/>
    <w:uiPriority w:val="9"/>
    <w:semiHidden/>
    <w:rsid w:val="007C04EA"/>
    <w:rPr>
      <w:rFonts w:eastAsiaTheme="majorEastAsia" w:cstheme="majorBidi"/>
      <w:color w:val="272727" w:themeColor="text1" w:themeTint="D8"/>
    </w:rPr>
  </w:style>
  <w:style w:type="paragraph" w:styleId="Titel">
    <w:name w:val="Title"/>
    <w:basedOn w:val="Normal"/>
    <w:next w:val="Normal"/>
    <w:link w:val="TitelTegn"/>
    <w:uiPriority w:val="10"/>
    <w:qFormat/>
    <w:rsid w:val="007C04EA"/>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Tegn">
    <w:name w:val="Titel Tegn"/>
    <w:basedOn w:val="Standardskrifttypeiafsnit"/>
    <w:link w:val="Titel"/>
    <w:uiPriority w:val="10"/>
    <w:rsid w:val="007C04EA"/>
    <w:rPr>
      <w:rFonts w:asciiTheme="majorHAnsi" w:eastAsiaTheme="majorEastAsia" w:hAnsiTheme="majorHAnsi" w:cstheme="majorBidi"/>
      <w:spacing w:val="-10"/>
      <w:kern w:val="28"/>
      <w:sz w:val="56"/>
      <w:szCs w:val="56"/>
    </w:rPr>
  </w:style>
  <w:style w:type="paragraph" w:styleId="Undertitel">
    <w:name w:val="Subtitle"/>
    <w:basedOn w:val="Normal"/>
    <w:next w:val="Normal"/>
    <w:link w:val="UndertitelTegn"/>
    <w:uiPriority w:val="11"/>
    <w:qFormat/>
    <w:rsid w:val="007C04EA"/>
    <w:pPr>
      <w:numPr>
        <w:ilvl w:val="1"/>
      </w:numPr>
    </w:pPr>
    <w:rPr>
      <w:rFonts w:eastAsiaTheme="majorEastAsia" w:cstheme="majorBidi"/>
      <w:color w:val="595959" w:themeColor="text1" w:themeTint="A6"/>
      <w:spacing w:val="15"/>
      <w:sz w:val="28"/>
      <w:szCs w:val="28"/>
    </w:rPr>
  </w:style>
  <w:style w:type="character" w:customStyle="1" w:styleId="UndertitelTegn">
    <w:name w:val="Undertitel Tegn"/>
    <w:basedOn w:val="Standardskrifttypeiafsnit"/>
    <w:link w:val="Undertitel"/>
    <w:uiPriority w:val="11"/>
    <w:rsid w:val="007C04EA"/>
    <w:rPr>
      <w:rFonts w:eastAsiaTheme="majorEastAsia" w:cstheme="majorBidi"/>
      <w:color w:val="595959" w:themeColor="text1" w:themeTint="A6"/>
      <w:spacing w:val="15"/>
      <w:sz w:val="28"/>
      <w:szCs w:val="28"/>
    </w:rPr>
  </w:style>
  <w:style w:type="paragraph" w:styleId="Citat">
    <w:name w:val="Quote"/>
    <w:basedOn w:val="Normal"/>
    <w:next w:val="Normal"/>
    <w:link w:val="CitatTegn"/>
    <w:uiPriority w:val="29"/>
    <w:qFormat/>
    <w:rsid w:val="007C04EA"/>
    <w:pPr>
      <w:spacing w:before="160"/>
      <w:jc w:val="center"/>
    </w:pPr>
    <w:rPr>
      <w:i/>
      <w:iCs/>
      <w:color w:val="404040" w:themeColor="text1" w:themeTint="BF"/>
    </w:rPr>
  </w:style>
  <w:style w:type="character" w:customStyle="1" w:styleId="CitatTegn">
    <w:name w:val="Citat Tegn"/>
    <w:basedOn w:val="Standardskrifttypeiafsnit"/>
    <w:link w:val="Citat"/>
    <w:uiPriority w:val="29"/>
    <w:rsid w:val="007C04EA"/>
    <w:rPr>
      <w:i/>
      <w:iCs/>
      <w:color w:val="404040" w:themeColor="text1" w:themeTint="BF"/>
    </w:rPr>
  </w:style>
  <w:style w:type="paragraph" w:styleId="Listeafsnit">
    <w:name w:val="List Paragraph"/>
    <w:basedOn w:val="Normal"/>
    <w:uiPriority w:val="34"/>
    <w:qFormat/>
    <w:rsid w:val="007C04EA"/>
    <w:pPr>
      <w:ind w:left="720"/>
      <w:contextualSpacing/>
    </w:pPr>
  </w:style>
  <w:style w:type="character" w:styleId="Kraftigfremhvning">
    <w:name w:val="Intense Emphasis"/>
    <w:basedOn w:val="Standardskrifttypeiafsnit"/>
    <w:uiPriority w:val="21"/>
    <w:qFormat/>
    <w:rsid w:val="007C04EA"/>
    <w:rPr>
      <w:i/>
      <w:iCs/>
      <w:color w:val="0F4761" w:themeColor="accent1" w:themeShade="BF"/>
    </w:rPr>
  </w:style>
  <w:style w:type="paragraph" w:styleId="Strktcitat">
    <w:name w:val="Intense Quote"/>
    <w:basedOn w:val="Normal"/>
    <w:next w:val="Normal"/>
    <w:link w:val="StrktcitatTegn"/>
    <w:uiPriority w:val="30"/>
    <w:qFormat/>
    <w:rsid w:val="007C04E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StrktcitatTegn">
    <w:name w:val="Stærkt citat Tegn"/>
    <w:basedOn w:val="Standardskrifttypeiafsnit"/>
    <w:link w:val="Strktcitat"/>
    <w:uiPriority w:val="30"/>
    <w:rsid w:val="007C04EA"/>
    <w:rPr>
      <w:i/>
      <w:iCs/>
      <w:color w:val="0F4761" w:themeColor="accent1" w:themeShade="BF"/>
    </w:rPr>
  </w:style>
  <w:style w:type="character" w:styleId="Kraftighenvisning">
    <w:name w:val="Intense Reference"/>
    <w:basedOn w:val="Standardskrifttypeiafsnit"/>
    <w:uiPriority w:val="32"/>
    <w:qFormat/>
    <w:rsid w:val="007C04EA"/>
    <w:rPr>
      <w:b/>
      <w:bCs/>
      <w:smallCaps/>
      <w:color w:val="0F4761" w:themeColor="accent1" w:themeShade="BF"/>
      <w:spacing w:val="5"/>
    </w:rPr>
  </w:style>
  <w:style w:type="character" w:styleId="Hyperlink">
    <w:name w:val="Hyperlink"/>
    <w:basedOn w:val="Standardskrifttypeiafsnit"/>
    <w:uiPriority w:val="99"/>
    <w:unhideWhenUsed/>
    <w:rsid w:val="007C04EA"/>
    <w:rPr>
      <w:color w:val="467886" w:themeColor="hyperlink"/>
      <w:u w:val="single"/>
    </w:rPr>
  </w:style>
  <w:style w:type="paragraph" w:styleId="Kommentartekst">
    <w:name w:val="annotation text"/>
    <w:basedOn w:val="Normal"/>
    <w:link w:val="KommentartekstTegn"/>
    <w:uiPriority w:val="99"/>
    <w:semiHidden/>
    <w:unhideWhenUsed/>
    <w:pPr>
      <w:spacing w:line="240" w:lineRule="auto"/>
    </w:pPr>
    <w:rPr>
      <w:sz w:val="20"/>
      <w:szCs w:val="20"/>
    </w:rPr>
  </w:style>
  <w:style w:type="character" w:customStyle="1" w:styleId="KommentartekstTegn">
    <w:name w:val="Kommentartekst Tegn"/>
    <w:basedOn w:val="Standardskrifttypeiafsnit"/>
    <w:link w:val="Kommentartekst"/>
    <w:uiPriority w:val="99"/>
    <w:semiHidden/>
    <w:rPr>
      <w:kern w:val="0"/>
      <w:sz w:val="20"/>
      <w:szCs w:val="20"/>
      <w14:ligatures w14:val="none"/>
    </w:rPr>
  </w:style>
  <w:style w:type="character" w:styleId="Kommentarhenvisning">
    <w:name w:val="annotation reference"/>
    <w:basedOn w:val="Standardskrifttypeiafsnit"/>
    <w:uiPriority w:val="99"/>
    <w:semiHidden/>
    <w:unhideWhenUsed/>
    <w:rPr>
      <w:sz w:val="16"/>
      <w:szCs w:val="16"/>
    </w:rPr>
  </w:style>
  <w:style w:type="character" w:customStyle="1" w:styleId="normaltextrun">
    <w:name w:val="normaltextrun"/>
    <w:basedOn w:val="Standardskrifttypeiafsnit"/>
    <w:rsid w:val="00F2791B"/>
  </w:style>
  <w:style w:type="table" w:styleId="Tabel-Gitter">
    <w:name w:val="Table Grid"/>
    <w:basedOn w:val="Tabel-Normal"/>
    <w:uiPriority w:val="59"/>
    <w:rsid w:val="00152FE7"/>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idehoved">
    <w:name w:val="header"/>
    <w:basedOn w:val="Normal"/>
    <w:link w:val="SidehovedTegn"/>
    <w:uiPriority w:val="99"/>
    <w:unhideWhenUsed/>
    <w:rsid w:val="00987D7E"/>
    <w:pPr>
      <w:tabs>
        <w:tab w:val="center" w:pos="4819"/>
        <w:tab w:val="right" w:pos="9638"/>
      </w:tabs>
      <w:spacing w:after="0" w:line="240" w:lineRule="auto"/>
    </w:pPr>
  </w:style>
  <w:style w:type="character" w:customStyle="1" w:styleId="SidehovedTegn">
    <w:name w:val="Sidehoved Tegn"/>
    <w:basedOn w:val="Standardskrifttypeiafsnit"/>
    <w:link w:val="Sidehoved"/>
    <w:uiPriority w:val="99"/>
    <w:rsid w:val="00987D7E"/>
    <w:rPr>
      <w:kern w:val="0"/>
      <w14:ligatures w14:val="none"/>
    </w:rPr>
  </w:style>
  <w:style w:type="paragraph" w:styleId="Sidefod">
    <w:name w:val="footer"/>
    <w:basedOn w:val="Normal"/>
    <w:link w:val="SidefodTegn"/>
    <w:uiPriority w:val="99"/>
    <w:unhideWhenUsed/>
    <w:rsid w:val="00987D7E"/>
    <w:pPr>
      <w:tabs>
        <w:tab w:val="center" w:pos="4819"/>
        <w:tab w:val="right" w:pos="9638"/>
      </w:tabs>
      <w:spacing w:after="0" w:line="240" w:lineRule="auto"/>
    </w:pPr>
  </w:style>
  <w:style w:type="character" w:customStyle="1" w:styleId="SidefodTegn">
    <w:name w:val="Sidefod Tegn"/>
    <w:basedOn w:val="Standardskrifttypeiafsnit"/>
    <w:link w:val="Sidefod"/>
    <w:uiPriority w:val="99"/>
    <w:rsid w:val="00987D7E"/>
    <w:rPr>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oter" Target="footer1.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824A62435C14A4286DB020D2DE62476" ma:contentTypeVersion="19" ma:contentTypeDescription="Create a new document." ma:contentTypeScope="" ma:versionID="3a62fd4c7468d4aad52df3e7b8b9deaf">
  <xsd:schema xmlns:xsd="http://www.w3.org/2001/XMLSchema" xmlns:xs="http://www.w3.org/2001/XMLSchema" xmlns:p="http://schemas.microsoft.com/office/2006/metadata/properties" xmlns:ns2="c9556b18-80b3-495f-bf06-e7a3be1966d2" xmlns:ns3="a182a518-1075-4414-b33f-9ae5c587f5b3" targetNamespace="http://schemas.microsoft.com/office/2006/metadata/properties" ma:root="true" ma:fieldsID="473df4d0c8002687c0d49bcadf578356" ns2:_="" ns3:_="">
    <xsd:import namespace="c9556b18-80b3-495f-bf06-e7a3be1966d2"/>
    <xsd:import namespace="a182a518-1075-4414-b33f-9ae5c587f5b3"/>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SearchProperties" minOccurs="0"/>
                <xsd:element ref="ns2:MediaServiceObjectDetectorVersion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556b18-80b3-495f-bf06-e7a3be1966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Extracted Text" ma:internalName="MediaServiceOCR" ma:readOnly="true">
      <xsd:simpleType>
        <xsd:restriction base="dms:Note">
          <xsd:maxLength value="255"/>
        </xsd:restriction>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8568548-9f5a-4e35-9c17-968ba1d5feab" ma:termSetId="09814cd3-568e-fe90-9814-8d621ff8fb84" ma:anchorId="fba54fb3-c3e1-fe81-a776-ca4b69148c4d" ma:open="true" ma:isKeyword="false">
      <xsd:complexType>
        <xsd:sequence>
          <xsd:element ref="pc:Terms" minOccurs="0" maxOccurs="1"/>
        </xsd:sequence>
      </xsd:complex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182a518-1075-4414-b33f-9ae5c587f5b3"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b5b5a254-60cb-4216-8964-bd87b223acca}" ma:internalName="TaxCatchAll" ma:showField="CatchAllData" ma:web="a182a518-1075-4414-b33f-9ae5c587f5b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9556b18-80b3-495f-bf06-e7a3be1966d2">
      <Terms xmlns="http://schemas.microsoft.com/office/infopath/2007/PartnerControls"/>
    </lcf76f155ced4ddcb4097134ff3c332f>
    <TaxCatchAll xmlns="a182a518-1075-4414-b33f-9ae5c587f5b3" xsi:nil="true"/>
  </documentManagement>
</p:properties>
</file>

<file path=customXml/itemProps1.xml><?xml version="1.0" encoding="utf-8"?>
<ds:datastoreItem xmlns:ds="http://schemas.openxmlformats.org/officeDocument/2006/customXml" ds:itemID="{198E4EC3-C425-41AB-9F6A-859576C72EB3}"/>
</file>

<file path=customXml/itemProps2.xml><?xml version="1.0" encoding="utf-8"?>
<ds:datastoreItem xmlns:ds="http://schemas.openxmlformats.org/officeDocument/2006/customXml" ds:itemID="{3FE89FB3-92C4-4501-8A3F-7BD4FB56ABB8}">
  <ds:schemaRefs>
    <ds:schemaRef ds:uri="http://schemas.microsoft.com/sharepoint/v3/contenttype/forms"/>
  </ds:schemaRefs>
</ds:datastoreItem>
</file>

<file path=customXml/itemProps3.xml><?xml version="1.0" encoding="utf-8"?>
<ds:datastoreItem xmlns:ds="http://schemas.openxmlformats.org/officeDocument/2006/customXml" ds:itemID="{B7E3884C-D331-444E-AC1D-73040698EF15}">
  <ds:schemaRefs>
    <ds:schemaRef ds:uri="http://www.w3.org/XML/1998/namespace"/>
    <ds:schemaRef ds:uri="http://purl.org/dc/dcmitype/"/>
    <ds:schemaRef ds:uri="http://schemas.microsoft.com/office/2006/metadata/properties"/>
    <ds:schemaRef ds:uri="http://purl.org/dc/elements/1.1/"/>
    <ds:schemaRef ds:uri="http://schemas.microsoft.com/office/2006/documentManagement/types"/>
    <ds:schemaRef ds:uri="http://schemas.openxmlformats.org/package/2006/metadata/core-properties"/>
    <ds:schemaRef ds:uri="http://schemas.microsoft.com/office/infopath/2007/PartnerControls"/>
    <ds:schemaRef ds:uri="c9556b18-80b3-495f-bf06-e7a3be1966d2"/>
    <ds:schemaRef ds:uri="a182a518-1075-4414-b33f-9ae5c587f5b3"/>
    <ds:schemaRef ds:uri="http://purl.org/dc/term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3</Pages>
  <Words>840</Words>
  <Characters>5129</Characters>
  <Application>Microsoft Office Word</Application>
  <DocSecurity>0</DocSecurity>
  <Lines>42</Lines>
  <Paragraphs>11</Paragraphs>
  <ScaleCrop>false</ScaleCrop>
  <Company>Mercantec</Company>
  <LinksUpToDate>false</LinksUpToDate>
  <CharactersWithSpaces>5958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Bente Danielsen</dc:creator>
  <cp:keywords/>
  <dc:description/>
  <cp:lastModifiedBy>Julie Lindholm</cp:lastModifiedBy>
  <cp:revision>7</cp:revision>
  <dcterms:created xsi:type="dcterms:W3CDTF">2026-01-12T12:51:00Z</dcterms:created>
  <dcterms:modified xsi:type="dcterms:W3CDTF">2026-01-13T14:22:00Z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0x010100B824A62435C14A4286DB020D2DE62476</vt:lpwstr>
  </property>
  <property fmtid="{D5CDD505-2E9C-101B-9397-08002B2CF9AE}" pid="3" name="MediaServiceImageTags">
    <vt:lpwstr/>
  </property>
</Properties>
</file>